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20" w:lineRule="auto"/>
        <w:jc w:val="both"/>
        <w:rPr>
          <w:rFonts w:ascii="DFKai-SB" w:cs="DFKai-SB" w:eastAsia="DFKai-SB" w:hAnsi="DFKai-SB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47625</wp:posOffset>
            </wp:positionH>
            <wp:positionV relativeFrom="paragraph">
              <wp:posOffset>-556259</wp:posOffset>
            </wp:positionV>
            <wp:extent cx="1857375" cy="67546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4091940</wp:posOffset>
                </wp:positionH>
                <wp:positionV relativeFrom="paragraph">
                  <wp:posOffset>-609599</wp:posOffset>
                </wp:positionV>
                <wp:extent cx="2562225" cy="815340"/>
                <wp:effectExtent b="381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1BDC" w:rsidDel="00000000" w:rsidP="00000000" w:rsidRDefault="00BA1BDC" w:rsidRPr="0000000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 w:val="1"/>
                                <w:bCs w:val="1"/>
                                <w:sz w:val="26"/>
                                <w:szCs w:val="26"/>
                              </w:rPr>
                            </w:pPr>
                            <w:r w:rsidDel="00000000" w:rsidR="00000000" w:rsidRPr="00000000">
                              <w:rPr>
                                <w:rFonts w:ascii="標楷體" w:eastAsia="標楷體" w:hAnsi="標楷體" w:hint="eastAsia"/>
                                <w:b w:val="1"/>
                                <w:bCs w:val="1"/>
                                <w:sz w:val="26"/>
                                <w:szCs w:val="26"/>
                              </w:rPr>
                              <w:t>單位：</w:t>
                            </w:r>
                            <w:r w:rsidDel="00000000" w:rsidR="00000000" w:rsidRPr="00000000">
                              <w:rPr>
                                <w:rFonts w:ascii="標楷體" w:eastAsia="標楷體" w:hAnsi="標楷體" w:hint="eastAsia"/>
                                <w:b w:val="1"/>
                                <w:bCs w:val="1"/>
                                <w:sz w:val="26"/>
                                <w:szCs w:val="26"/>
                                <w:u w:val="single"/>
                              </w:rPr>
                              <w:t>衛生局-疾病管制科</w:t>
                            </w:r>
                            <w:r w:rsidDel="00000000" w:rsidR="00000000" w:rsidRPr="00000000">
                              <w:rPr>
                                <w:rFonts w:ascii="標楷體" w:eastAsia="標楷體" w:hAnsi="標楷體"/>
                                <w:b w:val="1"/>
                                <w:bCs w:val="1"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Del="00000000" w:rsidR="00000000" w:rsidRPr="00000000">
                              <w:rPr>
                                <w:rFonts w:ascii="標楷體" w:eastAsia="標楷體" w:hAnsi="標楷體" w:hint="eastAsia"/>
                                <w:b w:val="1"/>
                                <w:bCs w:val="1"/>
                                <w:sz w:val="26"/>
                                <w:szCs w:val="26"/>
                              </w:rPr>
                              <w:t>電話：049-2220904</w:t>
                            </w:r>
                          </w:p>
                          <w:p w:rsidR="00BA1BDC" w:rsidDel="00000000" w:rsidP="00000000" w:rsidRDefault="00BA1BDC" w:rsidRPr="0000000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Del="00000000" w:rsidR="00000000" w:rsidRPr="00000000">
                              <w:rPr>
                                <w:rFonts w:ascii="標楷體" w:eastAsia="標楷體" w:hAnsi="標楷體" w:hint="eastAsia"/>
                                <w:b w:val="1"/>
                                <w:bCs w:val="1"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4091940</wp:posOffset>
                </wp:positionH>
                <wp:positionV relativeFrom="paragraph">
                  <wp:posOffset>-609599</wp:posOffset>
                </wp:positionV>
                <wp:extent cx="2562225" cy="819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420" w:lineRule="auto"/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                 </w:t>
      </w:r>
    </w:p>
    <w:p w:rsidR="00000000" w:rsidDel="00000000" w:rsidP="00000000" w:rsidRDefault="00000000" w:rsidRPr="00000000" w14:paraId="00000003">
      <w:pPr>
        <w:spacing w:line="420" w:lineRule="auto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～響應世界衛生日～「巡倒清刷」清潔家園，消滅蚊蟲孳生源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2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世界衛生組織（WHO)將每年4月7日訂為「世界衛生日」，期許打造一個更公平、更健康的世界，提升大眾對於病媒傳播疾病威脅的認識，推動社區家戶採取預防行動。今年世界衛生日的主題「My health , my right(我的健康 我的權利) 實現全民健康覆蓋( Universal Health Coverage)」，南投縣政府衛生局響應並提醒民眾，近日氣候回溫且偶有陣雨，溫暖且潮濕的積水處更容易滋生病媒蚊，一同清潔家園環境，提早預防登革熱！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2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登革熱是台灣常見的「社區病」、「環境病」，重要的病媒蚊為埃及斑蚊及白線斑蚊，主要的傳播方式是人被帶有登革病毒的病媒蚊叮咬而感染登革熱，當病媒蚊叮咬帶有登革病毒的人，同樣會被病毒感染，被感染的蚊子再叮咬其他健康人，造成人與病媒蚊的傳播循環，進而引發社區疫情蔓延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2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衛生局局長陳南松說清除病媒蚊孳生源為預防登革熱最有效的方式，民眾雨後應加強環境整頓與孳生源清除，落實「巡、倒、清、刷」四步驟，隨時注意家戶附近有無積水容器，器皿應倒置防止積水，廢棄容器整理好後回收清除，並徹底刷洗除去殘留蟲卵，以降低病媒蚊密度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2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局長陳南松呼籲，民眾進行出遊、踏青等戶外活動時，請穿著淺色長袖衣褲、包鞋及長襪，儘量減少皮膚裸露部位，並正確使用含敵避(DEET)、派卡瑞丁(picaridin)或伊默克(IR3535)成分的防蚊藥劑，如外出務農之需要，請務必隨身攜帶蚊香盒，蚊香兩端都要點著，並戴上可遮住面部的網帽。倘有關登革熱相關資訊請詳見南投縣政府衛生局網頁(https://reurl.cc/D4aq4Q）。有關防疫相關資訊請參閱疾管署全球資訊網(https://reurl.cc/vkremj)，亦可撥打防疫專線1922或來電本縣防疫專線049-2220904洽詢。</w:t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MingLiu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widowControl w:val="1"/>
    </w:pPr>
    <w:rPr>
      <w:rFonts w:ascii="PMingLiu" w:cs="PMingLiu" w:eastAsia="PMingLiu" w:hAnsi="PMingLiu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