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1F" w:rsidRPr="00B57E2B" w:rsidRDefault="00B57E2B" w:rsidP="00B57E2B">
      <w:pPr>
        <w:spacing w:before="26" w:line="400" w:lineRule="exact"/>
        <w:ind w:left="7035" w:right="756"/>
        <w:rPr>
          <w:rFonts w:ascii="標楷體" w:eastAsia="標楷體" w:hAnsi="標楷體"/>
          <w:b/>
          <w:w w:val="105"/>
        </w:rPr>
      </w:pPr>
      <w:r>
        <w:rPr>
          <w:rFonts w:ascii="標楷體" w:eastAsia="標楷體" w:hAnsi="標楷體"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84FDE" wp14:editId="1EACBAA3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2737485" cy="809625"/>
                <wp:effectExtent l="0" t="0" r="0" b="952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57E2B" w:rsidRDefault="00B57E2B" w:rsidP="00B57E2B">
                            <w:pPr>
                              <w:tabs>
                                <w:tab w:val="left" w:pos="3514"/>
                              </w:tabs>
                              <w:snapToGrid w:val="0"/>
                              <w:spacing w:line="240" w:lineRule="exact"/>
                              <w:ind w:right="826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衛生局-疾病管制科</w:t>
                            </w:r>
                          </w:p>
                          <w:p w:rsidR="00B57E2B" w:rsidRDefault="002D64A3" w:rsidP="00B57E2B">
                            <w:pPr>
                              <w:snapToGrid w:val="0"/>
                              <w:spacing w:line="240" w:lineRule="exact"/>
                              <w:ind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  <w:t>聯絡人：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</w:rPr>
                              <w:t>吳淑華</w:t>
                            </w:r>
                            <w:r w:rsidR="00B57E2B"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  <w:t xml:space="preserve"> 科長</w:t>
                            </w:r>
                          </w:p>
                          <w:p w:rsidR="00B57E2B" w:rsidRDefault="00B57E2B" w:rsidP="00B57E2B">
                            <w:pPr>
                              <w:snapToGrid w:val="0"/>
                              <w:spacing w:line="240" w:lineRule="exact"/>
                              <w:ind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  <w:t>電話：049-2220904</w:t>
                            </w:r>
                          </w:p>
                          <w:p w:rsidR="00B57E2B" w:rsidRDefault="00B57E2B" w:rsidP="00B57E2B">
                            <w:pPr>
                              <w:snapToGrid w:val="0"/>
                              <w:spacing w:line="240" w:lineRule="exact"/>
                              <w:ind w:right="482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pacing w:val="-1"/>
                              </w:rPr>
                              <w:t xml:space="preserve">地址：南投縣南投市復興路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pacing w:val="-4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84FD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4.35pt;margin-top:0;width:215.55pt;height:63.75pt;z-index:25166131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" filled="f" stroked="f">
                <v:textbox>
                  <w:txbxContent>
                    <w:p w:rsidR="00B57E2B" w:rsidRDefault="00B57E2B" w:rsidP="00B57E2B">
                      <w:pPr>
                        <w:tabs>
                          <w:tab w:val="left" w:pos="3514"/>
                        </w:tabs>
                        <w:snapToGrid w:val="0"/>
                        <w:spacing w:line="240" w:lineRule="exact"/>
                        <w:ind w:right="826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單位：</w:t>
                      </w:r>
                      <w:r>
                        <w:rPr>
                          <w:rFonts w:ascii="標楷體" w:eastAsia="標楷體" w:hAnsi="標楷體"/>
                          <w:b/>
                          <w:u w:val="single"/>
                        </w:rPr>
                        <w:t>衛生局-疾病管制科</w:t>
                      </w:r>
                    </w:p>
                    <w:p w:rsidR="00B57E2B" w:rsidRDefault="002D64A3" w:rsidP="00B57E2B">
                      <w:pPr>
                        <w:snapToGrid w:val="0"/>
                        <w:spacing w:line="240" w:lineRule="exact"/>
                        <w:ind w:right="482"/>
                        <w:rPr>
                          <w:rFonts w:ascii="標楷體" w:eastAsia="標楷體" w:hAnsi="標楷體"/>
                          <w:b/>
                          <w:w w:val="105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w w:val="105"/>
                        </w:rPr>
                        <w:t>聯絡人：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</w:rPr>
                        <w:t>吳淑華</w:t>
                      </w:r>
                      <w:r w:rsidR="00B57E2B">
                        <w:rPr>
                          <w:rFonts w:ascii="標楷體" w:eastAsia="標楷體" w:hAnsi="標楷體"/>
                          <w:b/>
                          <w:w w:val="105"/>
                        </w:rPr>
                        <w:t xml:space="preserve"> 科長</w:t>
                      </w:r>
                    </w:p>
                    <w:p w:rsidR="00B57E2B" w:rsidRDefault="00B57E2B" w:rsidP="00B57E2B">
                      <w:pPr>
                        <w:snapToGrid w:val="0"/>
                        <w:spacing w:line="240" w:lineRule="exact"/>
                        <w:ind w:right="482"/>
                        <w:rPr>
                          <w:rFonts w:ascii="標楷體" w:eastAsia="標楷體" w:hAnsi="標楷體"/>
                          <w:b/>
                          <w:w w:val="105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w w:val="105"/>
                        </w:rPr>
                        <w:t>電話：049-2220904</w:t>
                      </w:r>
                    </w:p>
                    <w:p w:rsidR="00B57E2B" w:rsidRDefault="00B57E2B" w:rsidP="00B57E2B">
                      <w:pPr>
                        <w:snapToGrid w:val="0"/>
                        <w:spacing w:line="240" w:lineRule="exact"/>
                        <w:ind w:right="482"/>
                      </w:pPr>
                      <w:r>
                        <w:rPr>
                          <w:rFonts w:ascii="標楷體" w:eastAsia="標楷體" w:hAnsi="標楷體"/>
                          <w:b/>
                          <w:spacing w:val="-1"/>
                        </w:rPr>
                        <w:t xml:space="preserve">地址：南投縣南投市復興路 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  <w:b/>
                          <w:spacing w:val="-4"/>
                        </w:rPr>
                        <w:t xml:space="preserve"> 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7E2B">
        <w:rPr>
          <w:rFonts w:ascii="標楷體" w:eastAsia="標楷體" w:hAnsi="標楷體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A7821C6" wp14:editId="3DB4699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57374" cy="675458"/>
            <wp:effectExtent l="0" t="0" r="0" b="0"/>
            <wp:wrapNone/>
            <wp:docPr id="2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4" cy="675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67E1F" w:rsidRPr="00B57E2B" w:rsidRDefault="00E67E1F" w:rsidP="002A6F9E">
      <w:pPr>
        <w:pStyle w:val="a3"/>
        <w:spacing w:before="14" w:line="400" w:lineRule="exact"/>
        <w:ind w:left="0"/>
        <w:rPr>
          <w:rFonts w:ascii="標楷體" w:eastAsia="標楷體" w:hAnsi="標楷體"/>
          <w:b/>
          <w:sz w:val="25"/>
        </w:rPr>
      </w:pPr>
    </w:p>
    <w:p w:rsidR="00B57E2B" w:rsidRDefault="00B57E2B" w:rsidP="002A6F9E">
      <w:pPr>
        <w:pStyle w:val="a4"/>
        <w:spacing w:line="400" w:lineRule="exact"/>
        <w:rPr>
          <w:rFonts w:ascii="標楷體" w:eastAsia="標楷體" w:hAnsi="標楷體"/>
        </w:rPr>
      </w:pPr>
    </w:p>
    <w:p w:rsidR="00E67E1F" w:rsidRDefault="00E720AD" w:rsidP="002D64A3">
      <w:pPr>
        <w:spacing w:before="76" w:line="400" w:lineRule="exact"/>
        <w:ind w:left="1440" w:right="17" w:hanging="144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1024世界根除小兒麻痺日</w:t>
      </w:r>
    </w:p>
    <w:p w:rsidR="00E720AD" w:rsidRPr="002D64A3" w:rsidRDefault="00E720AD" w:rsidP="002D64A3">
      <w:pPr>
        <w:spacing w:before="76" w:line="400" w:lineRule="exact"/>
        <w:ind w:left="1440" w:right="17" w:hanging="144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接種疫苗不「麻」煩，守護幼兒不怕難</w:t>
      </w:r>
    </w:p>
    <w:p w:rsidR="00E67E1F" w:rsidRPr="002A6F9E" w:rsidRDefault="00E67E1F" w:rsidP="002A6F9E">
      <w:pPr>
        <w:pStyle w:val="a3"/>
        <w:spacing w:before="6" w:line="400" w:lineRule="exact"/>
        <w:ind w:left="0"/>
        <w:rPr>
          <w:rFonts w:ascii="標楷體" w:eastAsia="標楷體" w:hAnsi="標楷體"/>
          <w:b/>
          <w:sz w:val="21"/>
        </w:rPr>
      </w:pPr>
    </w:p>
    <w:p w:rsidR="00671F03" w:rsidRPr="00671F03" w:rsidRDefault="00671F03" w:rsidP="00671F03">
      <w:pPr>
        <w:pStyle w:val="a3"/>
        <w:spacing w:beforeLines="100" w:before="240" w:line="400" w:lineRule="exact"/>
        <w:ind w:left="459" w:right="573" w:firstLine="561"/>
        <w:jc w:val="both"/>
        <w:rPr>
          <w:rFonts w:ascii="標楷體" w:eastAsia="標楷體" w:hAnsi="標楷體" w:cs="Arial"/>
          <w:szCs w:val="32"/>
          <w:shd w:val="clear" w:color="auto" w:fill="FFFFFF"/>
        </w:rPr>
      </w:pPr>
      <w:r w:rsidRPr="00671F03">
        <w:rPr>
          <w:rFonts w:ascii="標楷體" w:eastAsia="標楷體" w:hAnsi="標楷體" w:cs="Arial"/>
          <w:szCs w:val="32"/>
          <w:shd w:val="clear" w:color="auto" w:fill="FFFFFF"/>
        </w:rPr>
        <w:t>10月24日為「世界根除小兒麻痺日」，小兒麻痺症（Polio）是由小兒麻痺病毒感染所致，主要透過糞口途徑傳播。感染者在暴露病毒後約36小時內可於咽喉分泌物中檢測到病毒，72小時後糞便中也可檢出。病毒在咽喉中約可存活1週，在糞便中則可存活3至6週甚至更久。即使在衛生條件良好的環境中，仍可能透過咽喉分泌物傳播。</w:t>
      </w:r>
    </w:p>
    <w:p w:rsidR="00671F03" w:rsidRPr="00671F03" w:rsidRDefault="00671F03" w:rsidP="00671F03">
      <w:pPr>
        <w:pStyle w:val="a3"/>
        <w:spacing w:beforeLines="100" w:before="240" w:line="400" w:lineRule="exact"/>
        <w:ind w:left="459" w:right="573" w:firstLine="561"/>
        <w:jc w:val="both"/>
        <w:rPr>
          <w:rFonts w:ascii="標楷體" w:eastAsia="標楷體" w:hAnsi="標楷體" w:cs="Arial"/>
          <w:szCs w:val="32"/>
          <w:shd w:val="clear" w:color="auto" w:fill="FFFFFF"/>
        </w:rPr>
      </w:pPr>
      <w:r w:rsidRPr="00671F03">
        <w:rPr>
          <w:rFonts w:ascii="標楷體" w:eastAsia="標楷體" w:hAnsi="標楷體" w:cs="Arial" w:hint="eastAsia"/>
          <w:szCs w:val="32"/>
          <w:shd w:val="clear" w:color="auto" w:fill="FFFFFF"/>
        </w:rPr>
        <w:t>疾病管制署指出，臺灣所屬的西太平洋地區雖於</w:t>
      </w:r>
      <w:r w:rsidRPr="00671F03">
        <w:rPr>
          <w:rFonts w:ascii="標楷體" w:eastAsia="標楷體" w:hAnsi="標楷體" w:cs="Arial"/>
          <w:szCs w:val="32"/>
          <w:shd w:val="clear" w:color="auto" w:fill="FFFFFF"/>
        </w:rPr>
        <w:t>2000年獲世界衛生組織（WHO）公告為「小兒麻痺根除地區」，但隨著國際交流頻繁及全球傳播風險上升，境外移入病例仍具潛在威脅。</w:t>
      </w:r>
      <w:r w:rsidRPr="00671F03">
        <w:rPr>
          <w:rFonts w:ascii="標楷體" w:eastAsia="標楷體" w:hAnsi="標楷體" w:cs="Arial" w:hint="eastAsia"/>
          <w:szCs w:val="32"/>
          <w:shd w:val="clear" w:color="auto" w:fill="FFFFFF"/>
        </w:rPr>
        <w:t>根據研究顯示，</w:t>
      </w:r>
      <w:r w:rsidRPr="00671F03">
        <w:rPr>
          <w:rFonts w:ascii="標楷體" w:eastAsia="標楷體" w:hAnsi="標楷體" w:cs="Arial"/>
          <w:szCs w:val="32"/>
          <w:shd w:val="clear" w:color="auto" w:fill="FFFFFF"/>
        </w:rPr>
        <w:t>90%以上的感染者症狀輕微或無症狀，少數會出現發燒、頭痛、倦怠、噁心、嘔吐等輕度症狀，約1至2%感染者會出現無菌性腦膜炎，而不到1%的人可能發生麻痺症狀。小兒麻痺症可透過疫苗有效預防。</w:t>
      </w:r>
    </w:p>
    <w:p w:rsidR="00671F03" w:rsidRPr="00671F03" w:rsidRDefault="00671F03" w:rsidP="00671F03">
      <w:pPr>
        <w:pStyle w:val="a3"/>
        <w:spacing w:beforeLines="100" w:before="240" w:line="400" w:lineRule="exact"/>
        <w:ind w:left="459" w:right="573" w:firstLine="561"/>
        <w:jc w:val="both"/>
        <w:rPr>
          <w:rFonts w:ascii="標楷體" w:eastAsia="標楷體" w:hAnsi="標楷體" w:cs="Arial"/>
          <w:szCs w:val="32"/>
          <w:shd w:val="clear" w:color="auto" w:fill="FFFFFF"/>
        </w:rPr>
      </w:pPr>
      <w:r w:rsidRPr="00671F03">
        <w:rPr>
          <w:rFonts w:ascii="標楷體" w:eastAsia="標楷體" w:hAnsi="標楷體" w:cs="Arial" w:hint="eastAsia"/>
          <w:szCs w:val="32"/>
          <w:shd w:val="clear" w:color="auto" w:fill="FFFFFF"/>
        </w:rPr>
        <w:t>南投縣衛生局局長陳南松提醒，五合一疫苗可同時預防白喉、破傷風、百日咳、小兒麻痺及</w:t>
      </w:r>
      <w:r w:rsidRPr="00671F03">
        <w:rPr>
          <w:rFonts w:ascii="標楷體" w:eastAsia="標楷體" w:hAnsi="標楷體" w:cs="Arial"/>
          <w:szCs w:val="32"/>
          <w:shd w:val="clear" w:color="auto" w:fill="FFFFFF"/>
        </w:rPr>
        <w:t>b型嗜血桿菌等五種幼兒傳染病。依我國現行幼兒常規接種時程，出生滿2、4、6及18個月之幼兒可免費接種各1劑五合一疫苗（含小兒麻痺成分），並於滿5歲至入小學前再接種1劑DTaP-IPV疫苗，以獲得足夠保護力。</w:t>
      </w:r>
    </w:p>
    <w:p w:rsidR="00671F03" w:rsidRDefault="00671F03" w:rsidP="00671F03">
      <w:pPr>
        <w:pStyle w:val="a3"/>
        <w:spacing w:beforeLines="100" w:before="240" w:line="400" w:lineRule="exact"/>
        <w:ind w:left="459" w:right="573" w:firstLine="561"/>
        <w:jc w:val="both"/>
        <w:rPr>
          <w:rFonts w:ascii="標楷體" w:eastAsia="標楷體" w:hAnsi="標楷體" w:cs="Arial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szCs w:val="32"/>
          <w:shd w:val="clear" w:color="auto" w:fill="FFFFFF"/>
        </w:rPr>
        <w:t>此外，建議</w:t>
      </w:r>
      <w:bookmarkStart w:id="0" w:name="_GoBack"/>
      <w:bookmarkEnd w:id="0"/>
      <w:r w:rsidRPr="00671F03">
        <w:rPr>
          <w:rFonts w:ascii="標楷體" w:eastAsia="標楷體" w:hAnsi="標楷體" w:cs="Arial" w:hint="eastAsia"/>
          <w:szCs w:val="32"/>
          <w:shd w:val="clear" w:color="auto" w:fill="FFFFFF"/>
        </w:rPr>
        <w:t>未曾接種或接種史不明的成人，應補接種</w:t>
      </w:r>
      <w:r w:rsidRPr="00671F03">
        <w:rPr>
          <w:rFonts w:ascii="標楷體" w:eastAsia="標楷體" w:hAnsi="標楷體" w:cs="Arial"/>
          <w:szCs w:val="32"/>
          <w:shd w:val="clear" w:color="auto" w:fill="FFFFFF"/>
        </w:rPr>
        <w:t>3劑疫苗：前2劑間隔4至8週，第3劑與第2劑間隔6至12個月。如無法依建議時程施打，亦可於第1劑後至少間隔4週接種第2劑，再於第2劑後至少間隔4週接種第3劑。完成基礎免疫後可產生長期保護力；若有特殊暴露風險（如長期前往高風險國家），建議可評估追加1劑疫苗。</w:t>
      </w:r>
    </w:p>
    <w:p w:rsidR="00FC15FB" w:rsidRPr="00B0100E" w:rsidRDefault="00B0100E" w:rsidP="00671F03">
      <w:pPr>
        <w:pStyle w:val="a3"/>
        <w:spacing w:beforeLines="100" w:before="240" w:line="400" w:lineRule="exact"/>
        <w:ind w:left="459" w:right="573" w:firstLine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szCs w:val="32"/>
          <w:shd w:val="clear" w:color="auto" w:fill="FFFFFF"/>
        </w:rPr>
        <w:t>陳南松局長</w:t>
      </w:r>
      <w:r w:rsidRPr="00B0100E">
        <w:rPr>
          <w:rFonts w:ascii="標楷體" w:eastAsia="標楷體" w:hAnsi="標楷體" w:cs="Arial" w:hint="eastAsia"/>
          <w:szCs w:val="32"/>
          <w:shd w:val="clear" w:color="auto" w:fill="FFFFFF"/>
        </w:rPr>
        <w:t>呼籲，請家長檢視家中幼童的接種紀錄，倘尚未完成接種時程，務必攜帶身份證文件、兒童健康手冊（內含預防接種紀錄卡），儘速帶至各鄉鎮衛生所或預防接種合約醫院診所接種，共同為本縣幼兒建立堅固的免疫屏障。如有相關疑問，請至衛生福利部網頁（</w:t>
      </w:r>
      <w:r w:rsidRPr="00B0100E">
        <w:rPr>
          <w:rFonts w:ascii="標楷體" w:eastAsia="標楷體" w:hAnsi="標楷體" w:cs="Arial"/>
          <w:szCs w:val="32"/>
          <w:shd w:val="clear" w:color="auto" w:fill="FFFFFF"/>
        </w:rPr>
        <w:t>https://ntshb.tw/hc03yjqQf）查詢，亦可撥打本縣各鄉鎮衛生所專線（https://ntshb.tw/hc03VbNVA）或防疫專線049-2220904洽詢。</w:t>
      </w:r>
    </w:p>
    <w:sectPr w:rsidR="00FC15FB" w:rsidRPr="00B0100E">
      <w:pgSz w:w="11910" w:h="16840"/>
      <w:pgMar w:top="1140" w:right="5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2B" w:rsidRDefault="00B57E2B" w:rsidP="00B57E2B">
      <w:r>
        <w:separator/>
      </w:r>
    </w:p>
  </w:endnote>
  <w:endnote w:type="continuationSeparator" w:id="0">
    <w:p w:rsidR="00B57E2B" w:rsidRDefault="00B57E2B" w:rsidP="00B5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2B" w:rsidRDefault="00B57E2B" w:rsidP="00B57E2B">
      <w:r>
        <w:separator/>
      </w:r>
    </w:p>
  </w:footnote>
  <w:footnote w:type="continuationSeparator" w:id="0">
    <w:p w:rsidR="00B57E2B" w:rsidRDefault="00B57E2B" w:rsidP="00B5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1F"/>
    <w:rsid w:val="00105A21"/>
    <w:rsid w:val="00106919"/>
    <w:rsid w:val="00123540"/>
    <w:rsid w:val="001318A5"/>
    <w:rsid w:val="00145360"/>
    <w:rsid w:val="001A3351"/>
    <w:rsid w:val="001C0BD7"/>
    <w:rsid w:val="001D4683"/>
    <w:rsid w:val="001E6D85"/>
    <w:rsid w:val="00206049"/>
    <w:rsid w:val="002A49F6"/>
    <w:rsid w:val="002A6F9E"/>
    <w:rsid w:val="002B3ADC"/>
    <w:rsid w:val="002D4965"/>
    <w:rsid w:val="002D64A3"/>
    <w:rsid w:val="00346884"/>
    <w:rsid w:val="003879F4"/>
    <w:rsid w:val="003955CC"/>
    <w:rsid w:val="003C7F0A"/>
    <w:rsid w:val="00401182"/>
    <w:rsid w:val="004707C9"/>
    <w:rsid w:val="00472E61"/>
    <w:rsid w:val="004A2864"/>
    <w:rsid w:val="004D7F00"/>
    <w:rsid w:val="004F0387"/>
    <w:rsid w:val="005E77C8"/>
    <w:rsid w:val="00612B2D"/>
    <w:rsid w:val="00660009"/>
    <w:rsid w:val="00671F03"/>
    <w:rsid w:val="006E6A5C"/>
    <w:rsid w:val="007164DD"/>
    <w:rsid w:val="0072329B"/>
    <w:rsid w:val="0077096C"/>
    <w:rsid w:val="0078304E"/>
    <w:rsid w:val="007A1DA1"/>
    <w:rsid w:val="007A64E6"/>
    <w:rsid w:val="007B015A"/>
    <w:rsid w:val="007B02DF"/>
    <w:rsid w:val="007E548B"/>
    <w:rsid w:val="007E5FEC"/>
    <w:rsid w:val="00811764"/>
    <w:rsid w:val="00832236"/>
    <w:rsid w:val="00854E1F"/>
    <w:rsid w:val="00870574"/>
    <w:rsid w:val="00907E31"/>
    <w:rsid w:val="009D2B11"/>
    <w:rsid w:val="00A15C99"/>
    <w:rsid w:val="00A6657D"/>
    <w:rsid w:val="00A8087B"/>
    <w:rsid w:val="00B0100E"/>
    <w:rsid w:val="00B5675E"/>
    <w:rsid w:val="00B57E2B"/>
    <w:rsid w:val="00B6381C"/>
    <w:rsid w:val="00BC25BD"/>
    <w:rsid w:val="00BC3658"/>
    <w:rsid w:val="00C60425"/>
    <w:rsid w:val="00C63128"/>
    <w:rsid w:val="00C707F2"/>
    <w:rsid w:val="00C92DF9"/>
    <w:rsid w:val="00CC69A3"/>
    <w:rsid w:val="00CD0207"/>
    <w:rsid w:val="00CF3414"/>
    <w:rsid w:val="00D76F19"/>
    <w:rsid w:val="00DA016E"/>
    <w:rsid w:val="00DB234A"/>
    <w:rsid w:val="00DC169E"/>
    <w:rsid w:val="00DE0AD1"/>
    <w:rsid w:val="00DF7D6A"/>
    <w:rsid w:val="00E67E1F"/>
    <w:rsid w:val="00E720AD"/>
    <w:rsid w:val="00EA1D73"/>
    <w:rsid w:val="00EC077F"/>
    <w:rsid w:val="00EF30CB"/>
    <w:rsid w:val="00FB2468"/>
    <w:rsid w:val="00FC15FB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F824203"/>
  <w15:docId w15:val="{AB0CB7D9-D9EA-4461-8947-6EF304FA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46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421" w:right="2539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57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E2B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57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E2B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B57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7E2B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Hyperlink"/>
    <w:basedOn w:val="a0"/>
    <w:uiPriority w:val="99"/>
    <w:unhideWhenUsed/>
    <w:rsid w:val="00106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張紹宸</cp:lastModifiedBy>
  <cp:revision>12</cp:revision>
  <cp:lastPrinted>2025-10-23T00:23:00Z</cp:lastPrinted>
  <dcterms:created xsi:type="dcterms:W3CDTF">2025-10-15T01:14:00Z</dcterms:created>
  <dcterms:modified xsi:type="dcterms:W3CDTF">2025-10-23T00:27:00Z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2023-10-01T00:00:00Z</vt:filetime>
  </property>
</Properties>
</file>