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E67E1F" w:rsidRPr="00B57E2B" w:rsidRDefault="00B57E2B" w:rsidP="00946FC2">
      <w:pPr>
        <w:tabs>
          <w:tab w:val="start" w:pos="354.40pt"/>
        </w:tabs>
        <w:spacing w:before="1.30pt" w:line="20pt" w:lineRule="exact"/>
        <w:ind w:start="351.75pt" w:end="37.80pt"/>
        <w:rPr>
          <w:rFonts w:ascii="標楷體" w:eastAsia="標楷體" w:hAnsi="標楷體"/>
          <w:b/>
          <w:w w:val="105%"/>
        </w:rPr>
      </w:pPr>
      <w:r>
        <w:rPr>
          <w:rFonts w:ascii="標楷體" w:eastAsia="標楷體" w:hAnsi="標楷體"/>
          <w:noProof/>
          <w:color w:val="000000"/>
          <w:sz w:val="18"/>
        </w:rPr>
        <w:drawing>
          <wp:anchor distT="0" distB="0" distL="114300" distR="114300" simplePos="0" relativeHeight="251661312" behindDoc="0" locked="0" layoutInCell="1" allowOverlap="1" wp14:anchorId="0BC84FDE" wp14:editId="1EACBAA3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2737485" cy="809625"/>
            <wp:effectExtent l="0" t="0" r="0" b="9525"/>
            <wp:wrapNone/>
            <wp:docPr id="1" name="文字方塊 2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2737485" cy="809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wp:spPr>
                  <wp:txbx>
                    <wne:txbxContent>
                      <w:p w:rsidR="00B57E2B" w:rsidRDefault="00B57E2B" w:rsidP="00B57E2B">
                        <w:pPr>
                          <w:tabs>
                            <w:tab w:val="start" w:pos="175.70pt"/>
                          </w:tabs>
                          <w:snapToGrid w:val="0"/>
                          <w:spacing w:line="12pt" w:lineRule="exact"/>
                          <w:ind w:end="41.30pt"/>
                        </w:pPr>
                        <w:r>
                          <w:rPr>
                            <w:rFonts w:ascii="標楷體" w:eastAsia="標楷體" w:hAnsi="標楷體"/>
                            <w:b/>
                          </w:rPr>
                          <w:t>單位：</w:t>
                        </w:r>
                        <w:r>
                          <w:rPr>
                            <w:rFonts w:ascii="標楷體" w:eastAsia="標楷體" w:hAnsi="標楷體"/>
                            <w:b/>
                            <w:u w:val="single"/>
                          </w:rPr>
                          <w:t>衛生局-疾病管制科</w:t>
                        </w:r>
                      </w:p>
                      <w:p w:rsidR="00B57E2B" w:rsidRDefault="00E61283" w:rsidP="00B57E2B">
                        <w:pPr>
                          <w:snapToGrid w:val="0"/>
                          <w:spacing w:line="12pt" w:lineRule="exact"/>
                          <w:ind w:end="24.10pt"/>
                          <w:rPr>
                            <w:rFonts w:ascii="標楷體" w:eastAsia="標楷體" w:hAnsi="標楷體"/>
                            <w:b/>
                            <w:w w:val="105%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w w:val="105%"/>
                          </w:rPr>
                          <w:t>聯絡人：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w w:val="105%"/>
                          </w:rPr>
                          <w:t>吳淑華</w:t>
                        </w:r>
                        <w:r w:rsidR="00B57E2B">
                          <w:rPr>
                            <w:rFonts w:ascii="標楷體" w:eastAsia="標楷體" w:hAnsi="標楷體"/>
                            <w:b/>
                            <w:w w:val="105%"/>
                          </w:rPr>
                          <w:t xml:space="preserve"> 科長</w:t>
                        </w:r>
                      </w:p>
                      <w:p w:rsidR="00B57E2B" w:rsidRDefault="00B57E2B" w:rsidP="00B57E2B">
                        <w:pPr>
                          <w:snapToGrid w:val="0"/>
                          <w:spacing w:line="12pt" w:lineRule="exact"/>
                          <w:ind w:end="24.10pt"/>
                          <w:rPr>
                            <w:rFonts w:ascii="標楷體" w:eastAsia="標楷體" w:hAnsi="標楷體"/>
                            <w:b/>
                            <w:w w:val="105%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w w:val="105%"/>
                          </w:rPr>
                          <w:t>電話：049-2220904</w:t>
                        </w:r>
                      </w:p>
                      <w:p w:rsidR="00B57E2B" w:rsidRDefault="00B57E2B" w:rsidP="00B57E2B">
                        <w:pPr>
                          <w:snapToGrid w:val="0"/>
                          <w:spacing w:line="12pt" w:lineRule="exact"/>
                          <w:ind w:end="24.10pt"/>
                        </w:pPr>
                        <w:r>
                          <w:rPr>
                            <w:rFonts w:ascii="標楷體" w:eastAsia="標楷體" w:hAnsi="標楷體"/>
                            <w:b/>
                            <w:spacing w:val="-1"/>
                          </w:rPr>
                          <w:t xml:space="preserve">地址：南投縣南投市復興路 </w:t>
                        </w:r>
                        <w:r>
                          <w:rPr>
                            <w:rFonts w:ascii="標楷體" w:eastAsia="標楷體" w:hAnsi="標楷體"/>
                            <w:b/>
                          </w:rPr>
                          <w:t>6</w:t>
                        </w:r>
                        <w:r>
                          <w:rPr>
                            <w:rFonts w:ascii="標楷體" w:eastAsia="標楷體" w:hAnsi="標楷體"/>
                            <w:b/>
                            <w:spacing w:val="-4"/>
                          </w:rPr>
                          <w:t xml:space="preserve"> 號</w:t>
                        </w:r>
                      </w:p>
                    </wne:txbxContent>
                  </wp:txbx>
                  <wp:bodyPr vert="horz" wrap="square" lIns="91440" tIns="45720" rIns="91440" bIns="45720" anchor="t" anchorCtr="0" compatLnSpc="0">
                    <a:noAutofit/>
                  </wp:bodyPr>
                </wp:wsp>
              </a:graphicData>
            </a:graphic>
            <wp14:sizeRelV relativeFrom="margin">
              <wp14:pctHeight>0%</wp14:pctHeight>
            </wp14:sizeRelV>
          </wp:anchor>
        </w:drawing>
      </w:r>
      <w:r w:rsidRPr="00B57E2B">
        <w:rPr>
          <w:rFonts w:ascii="標楷體" w:eastAsia="標楷體" w:hAnsi="標楷體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0A7821C6" wp14:editId="3DB4699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57374" cy="675458"/>
            <wp:effectExtent l="0" t="0" r="0" b="0"/>
            <wp:wrapNone/>
            <wp:docPr id="2" name="圖片 1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7374" cy="6754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67E1F" w:rsidRPr="00B57E2B" w:rsidRDefault="00E67E1F" w:rsidP="002A6F9E">
      <w:pPr>
        <w:pStyle w:val="a3"/>
        <w:spacing w:before="0.70pt" w:line="20pt" w:lineRule="exact"/>
        <w:ind w:start="0pt"/>
        <w:rPr>
          <w:rFonts w:ascii="標楷體" w:eastAsia="標楷體" w:hAnsi="標楷體"/>
          <w:b/>
          <w:sz w:val="25"/>
        </w:rPr>
      </w:pPr>
    </w:p>
    <w:p w:rsidR="00B57E2B" w:rsidRDefault="00B57E2B" w:rsidP="002A6F9E">
      <w:pPr>
        <w:pStyle w:val="a4"/>
        <w:spacing w:line="20pt" w:lineRule="exact"/>
        <w:rPr>
          <w:rFonts w:ascii="標楷體" w:eastAsia="標楷體" w:hAnsi="標楷體"/>
        </w:rPr>
      </w:pPr>
    </w:p>
    <w:p w:rsidR="00E61283" w:rsidRPr="002A6F9E" w:rsidRDefault="00E61283" w:rsidP="00E61283">
      <w:pPr>
        <w:pStyle w:val="a4"/>
        <w:spacing w:line="20pt" w:lineRule="exact"/>
        <w:rPr>
          <w:rFonts w:ascii="標楷體" w:eastAsia="標楷體" w:hAnsi="標楷體"/>
        </w:rPr>
      </w:pPr>
      <w:r w:rsidRPr="002A6F9E">
        <w:rPr>
          <w:rFonts w:ascii="標楷體" w:eastAsia="標楷體" w:hAnsi="標楷體"/>
        </w:rPr>
        <w:t>「</w:t>
      </w:r>
      <w:r w:rsidRPr="00DA016E">
        <w:rPr>
          <w:rFonts w:ascii="標楷體" w:eastAsia="標楷體" w:hAnsi="標楷體" w:hint="eastAsia"/>
        </w:rPr>
        <w:t>左流右新，健康安心</w:t>
      </w:r>
      <w:r w:rsidRPr="002A6F9E">
        <w:rPr>
          <w:rFonts w:ascii="標楷體" w:eastAsia="標楷體" w:hAnsi="標楷體"/>
        </w:rPr>
        <w:t>」</w:t>
      </w:r>
    </w:p>
    <w:p w:rsidR="00E61283" w:rsidRDefault="00E61283" w:rsidP="00E61283">
      <w:pPr>
        <w:spacing w:before="3.80pt" w:line="20pt" w:lineRule="exact"/>
        <w:ind w:end="0.85pt"/>
        <w:jc w:val="center"/>
        <w:rPr>
          <w:rFonts w:ascii="標楷體" w:eastAsia="標楷體" w:hAnsi="標楷體"/>
          <w:b/>
          <w:w w:val="95%"/>
          <w:sz w:val="32"/>
        </w:rPr>
      </w:pPr>
      <w:r>
        <w:rPr>
          <w:rFonts w:ascii="標楷體" w:eastAsia="標楷體" w:hAnsi="標楷體"/>
          <w:b/>
          <w:w w:val="95%"/>
          <w:sz w:val="32"/>
        </w:rPr>
        <w:t>11</w:t>
      </w:r>
      <w:r w:rsidRPr="00870574">
        <w:rPr>
          <w:rFonts w:ascii="標楷體" w:eastAsia="標楷體" w:hAnsi="標楷體"/>
          <w:b/>
          <w:w w:val="95%"/>
          <w:sz w:val="32"/>
        </w:rPr>
        <w:t>月1日起公費流感及新冠</w:t>
      </w:r>
      <w:r w:rsidR="000430DE">
        <w:rPr>
          <w:rFonts w:ascii="標楷體" w:eastAsia="標楷體" w:hAnsi="標楷體"/>
          <w:b/>
          <w:w w:val="95%"/>
          <w:sz w:val="32"/>
        </w:rPr>
        <w:t>(LP.8</w:t>
      </w:r>
      <w:r w:rsidRPr="00870574">
        <w:rPr>
          <w:rFonts w:ascii="標楷體" w:eastAsia="標楷體" w:hAnsi="標楷體"/>
          <w:b/>
          <w:w w:val="95%"/>
          <w:sz w:val="32"/>
        </w:rPr>
        <w:t>.1)</w:t>
      </w:r>
      <w:r>
        <w:rPr>
          <w:rFonts w:ascii="標楷體" w:eastAsia="標楷體" w:hAnsi="標楷體"/>
          <w:b/>
          <w:w w:val="95%"/>
          <w:sz w:val="32"/>
        </w:rPr>
        <w:t>疫苗第二階段開打</w:t>
      </w:r>
    </w:p>
    <w:p w:rsidR="00E61283" w:rsidRDefault="00E61283" w:rsidP="00E61283">
      <w:pPr>
        <w:spacing w:before="3.80pt" w:line="20pt" w:lineRule="exact"/>
        <w:ind w:end="0.85pt"/>
        <w:jc w:val="center"/>
        <w:rPr>
          <w:rFonts w:ascii="標楷體" w:eastAsia="標楷體" w:hAnsi="標楷體"/>
          <w:b/>
          <w:w w:val="95%"/>
          <w:sz w:val="32"/>
        </w:rPr>
      </w:pPr>
      <w:r w:rsidRPr="00870574">
        <w:rPr>
          <w:rFonts w:ascii="標楷體" w:eastAsia="標楷體" w:hAnsi="標楷體"/>
          <w:b/>
          <w:w w:val="95%"/>
          <w:sz w:val="32"/>
        </w:rPr>
        <w:t>二種疫苗可同時接種，請</w:t>
      </w:r>
      <w:r>
        <w:rPr>
          <w:rFonts w:ascii="標楷體" w:eastAsia="標楷體" w:hAnsi="標楷體"/>
          <w:b/>
          <w:w w:val="95%"/>
          <w:sz w:val="32"/>
        </w:rPr>
        <w:t>民眾</w:t>
      </w:r>
      <w:r w:rsidRPr="00870574">
        <w:rPr>
          <w:rFonts w:ascii="標楷體" w:eastAsia="標楷體" w:hAnsi="標楷體"/>
          <w:b/>
          <w:w w:val="95%"/>
          <w:sz w:val="32"/>
        </w:rPr>
        <w:t>儘速接種</w:t>
      </w:r>
    </w:p>
    <w:p w:rsidR="00EC2BCB" w:rsidRDefault="00EC2BCB" w:rsidP="00EC2BCB">
      <w:pPr>
        <w:pStyle w:val="a3"/>
        <w:spacing w:before="0pt" w:line="20pt" w:lineRule="exact"/>
        <w:ind w:start="0pt" w:endChars="88" w:end="9.70pt"/>
        <w:jc w:val="both"/>
        <w:rPr>
          <w:rFonts w:ascii="標楷體" w:eastAsia="標楷體" w:hAnsi="標楷體" w:hint="eastAsia"/>
          <w:b/>
          <w:sz w:val="32"/>
          <w:szCs w:val="22"/>
        </w:rPr>
      </w:pPr>
    </w:p>
    <w:p w:rsidR="006450FF" w:rsidRPr="000A2F3E" w:rsidRDefault="006450FF" w:rsidP="00990C38">
      <w:pPr>
        <w:pStyle w:val="a3"/>
        <w:spacing w:beforeLines="100" w:before="12pt" w:line="20pt" w:lineRule="exact"/>
        <w:ind w:startChars="200" w:start="22pt" w:endChars="88" w:end="9.70pt" w:firstLineChars="200" w:firstLine="28pt"/>
        <w:jc w:val="both"/>
        <w:rPr>
          <w:rFonts w:ascii="標楷體" w:eastAsia="標楷體" w:hAnsi="標楷體"/>
        </w:rPr>
      </w:pPr>
      <w:r w:rsidRPr="000A2F3E">
        <w:rPr>
          <w:rFonts w:ascii="標楷體" w:eastAsia="標楷體" w:hAnsi="標楷體" w:hint="eastAsia"/>
        </w:rPr>
        <w:t>今（</w:t>
      </w:r>
      <w:r w:rsidRPr="000A2F3E">
        <w:rPr>
          <w:rFonts w:ascii="標楷體" w:eastAsia="標楷體" w:hAnsi="標楷體"/>
        </w:rPr>
        <w:t>114）年公費流感疫苗及新冠（LP.8.1）疫苗接種作業分兩階段進行。第一階段自10月1日開打，接種對象為醫事及防疫人員、65歲以上長者、6個月以上至國小入學前幼兒、國小至高中（職）學生、孕婦及高風險慢性病患等族群。第二階段將於11月1日開放50至64歲民眾接種。為提升社區整體免疫保護力，民眾可同時接種流感及新冠（LP.8.1）疫苗，達到「左流右新，健康安心」的雙重防護效果。</w:t>
      </w:r>
    </w:p>
    <w:p w:rsidR="00DE5BCB" w:rsidRPr="00BB23C6" w:rsidRDefault="00990C38" w:rsidP="00990C38">
      <w:pPr>
        <w:pStyle w:val="a3"/>
        <w:spacing w:beforeLines="100" w:before="12pt" w:line="20pt" w:lineRule="exact"/>
        <w:ind w:startChars="200" w:start="22pt" w:endChars="88" w:end="9.70pt" w:firstLineChars="200" w:firstLine="28pt"/>
        <w:jc w:val="both"/>
        <w:rPr>
          <w:rFonts w:ascii="標楷體" w:eastAsia="標楷體" w:hAnsi="標楷體"/>
          <w:color w:val="FF0000"/>
        </w:rPr>
      </w:pPr>
      <w:r w:rsidRPr="00990C38">
        <w:rPr>
          <w:rFonts w:ascii="標楷體" w:eastAsia="標楷體" w:hAnsi="標楷體" w:hint="eastAsia"/>
        </w:rPr>
        <w:t>衛生局</w:t>
      </w:r>
      <w:r>
        <w:rPr>
          <w:rFonts w:ascii="標楷體" w:eastAsia="標楷體" w:hAnsi="標楷體" w:cs="Arial" w:hint="eastAsia"/>
          <w:shd w:val="clear" w:color="auto" w:fill="FFFFFF"/>
        </w:rPr>
        <w:t>局長陳南松提醒，</w:t>
      </w:r>
      <w:r w:rsidR="00DE5BCB" w:rsidRPr="000A2F3E">
        <w:rPr>
          <w:rFonts w:ascii="標楷體" w:eastAsia="標楷體" w:hAnsi="標楷體" w:cs="Arial" w:hint="eastAsia"/>
          <w:shd w:val="clear" w:color="auto" w:fill="FFFFFF"/>
        </w:rPr>
        <w:t>秋冬為呼吸道傳染病好發季節，感染呼吸道症狀者明顯增加，依據衛生福利部疾病管制署統計資料顯示</w:t>
      </w:r>
      <w:r w:rsidR="00DE5BCB" w:rsidRPr="000A2F3E">
        <w:rPr>
          <w:rFonts w:ascii="標楷體" w:eastAsia="標楷體" w:hAnsi="標楷體" w:cs="Arial"/>
          <w:shd w:val="clear" w:color="auto" w:fill="FFFFFF"/>
        </w:rPr>
        <w:t>上週（114年10月19日～114年10月25日）資料統計，全國類流感門急診單週就診計106,990人次，相較前一週（</w:t>
      </w:r>
      <w:r w:rsidR="00DE5BCB" w:rsidRPr="00BB23C6">
        <w:rPr>
          <w:rFonts w:ascii="標楷體" w:eastAsia="標楷體" w:hAnsi="標楷體" w:cs="Arial"/>
          <w:shd w:val="clear" w:color="auto" w:fill="FFFFFF"/>
        </w:rPr>
        <w:t>126,733人次)下降15.6%。南投縣類流感門急診單週就診計2,571人次，相較前一週（2,518人次）上升2.1%</w:t>
      </w:r>
      <w:r w:rsidR="00BB23C6" w:rsidRPr="00BB23C6">
        <w:rPr>
          <w:rFonts w:ascii="標楷體" w:eastAsia="標楷體" w:hAnsi="標楷體" w:cs="Arial" w:hint="eastAsia"/>
          <w:shd w:val="clear" w:color="auto" w:fill="FFFFFF"/>
        </w:rPr>
        <w:t>，顯示</w:t>
      </w:r>
      <w:r w:rsidR="00ED02F4">
        <w:rPr>
          <w:rFonts w:ascii="標楷體" w:eastAsia="標楷體" w:hAnsi="標楷體" w:cs="Arial" w:hint="eastAsia"/>
          <w:shd w:val="clear" w:color="auto" w:fill="FFFFFF"/>
        </w:rPr>
        <w:t>本</w:t>
      </w:r>
      <w:r w:rsidR="00F462A7">
        <w:rPr>
          <w:rFonts w:ascii="標楷體" w:eastAsia="標楷體" w:hAnsi="標楷體" w:cs="Arial" w:hint="eastAsia"/>
          <w:shd w:val="clear" w:color="auto" w:fill="FFFFFF"/>
        </w:rPr>
        <w:t>縣</w:t>
      </w:r>
      <w:r>
        <w:rPr>
          <w:rFonts w:ascii="標楷體" w:eastAsia="標楷體" w:hAnsi="標楷體" w:cs="Arial" w:hint="eastAsia"/>
          <w:shd w:val="clear" w:color="auto" w:fill="FFFFFF"/>
        </w:rPr>
        <w:t>疫情仍處流行期，</w:t>
      </w:r>
      <w:r w:rsidRPr="000A2F3E">
        <w:rPr>
          <w:rFonts w:ascii="標楷體" w:eastAsia="標楷體" w:hAnsi="標楷體" w:hint="eastAsia"/>
        </w:rPr>
        <w:t>呼籲尚未接種的民眾</w:t>
      </w:r>
      <w:r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cs="Arial" w:hint="eastAsia"/>
          <w:shd w:val="clear" w:color="auto" w:fill="FFFFFF"/>
        </w:rPr>
        <w:t>高風險族群</w:t>
      </w:r>
      <w:r w:rsidRPr="000A2F3E">
        <w:rPr>
          <w:rFonts w:ascii="標楷體" w:eastAsia="標楷體" w:hAnsi="標楷體"/>
        </w:rPr>
        <w:t>儘速前往</w:t>
      </w:r>
      <w:r>
        <w:rPr>
          <w:rFonts w:ascii="標楷體" w:eastAsia="標楷體" w:hAnsi="標楷體"/>
        </w:rPr>
        <w:t>合約醫療院所</w:t>
      </w:r>
      <w:r>
        <w:rPr>
          <w:rFonts w:ascii="標楷體" w:eastAsia="標楷體" w:hAnsi="標楷體" w:hint="eastAsia"/>
        </w:rPr>
        <w:t>或衛生所</w:t>
      </w:r>
      <w:r>
        <w:rPr>
          <w:rFonts w:ascii="標楷體" w:eastAsia="標楷體" w:hAnsi="標楷體"/>
        </w:rPr>
        <w:t>接種流感及新冠疫苗，提高中重症保護力，減少疾病威脅</w:t>
      </w:r>
      <w:r w:rsidRPr="000A2F3E">
        <w:rPr>
          <w:rFonts w:ascii="標楷體" w:eastAsia="標楷體" w:hAnsi="標楷體" w:hint="eastAsia"/>
        </w:rPr>
        <w:t>，兩種疫苗可同時施打於不同手臂，既方便又安全。</w:t>
      </w:r>
    </w:p>
    <w:p w:rsidR="00EA12D9" w:rsidRPr="000A2F3E" w:rsidRDefault="00EA12D9" w:rsidP="00990C38">
      <w:pPr>
        <w:pStyle w:val="a3"/>
        <w:spacing w:beforeLines="100" w:before="12pt" w:line="20pt" w:lineRule="exact"/>
        <w:ind w:startChars="200" w:start="22pt" w:endChars="88" w:end="9.70pt" w:firstLineChars="200" w:firstLine="28pt"/>
        <w:jc w:val="both"/>
        <w:rPr>
          <w:rFonts w:ascii="標楷體" w:eastAsia="標楷體" w:hAnsi="標楷體"/>
        </w:rPr>
      </w:pPr>
      <w:r w:rsidRPr="000A2F3E">
        <w:rPr>
          <w:rFonts w:ascii="標楷體" w:eastAsia="標楷體" w:hAnsi="標楷體" w:hint="eastAsia"/>
        </w:rPr>
        <w:t>本次公費流感疫苗採用多家國內外合格廠牌，包括國光、賽諾菲、東洋、高端及葛蘭素史克（</w:t>
      </w:r>
      <w:r w:rsidRPr="000A2F3E">
        <w:rPr>
          <w:rFonts w:ascii="標楷體" w:eastAsia="標楷體" w:hAnsi="標楷體"/>
        </w:rPr>
        <w:t>GSK）等，皆經中央核准並符合安全與品質標準。新冠疫苗則為LP.8.1次世代疫苗，可有效預防目前主流變異株感染，並減少重症及死亡風險</w:t>
      </w:r>
      <w:r w:rsidR="00EC2BCB" w:rsidRPr="000A2F3E">
        <w:rPr>
          <w:rFonts w:ascii="標楷體" w:eastAsia="標楷體" w:hAnsi="標楷體" w:hint="eastAsia"/>
        </w:rPr>
        <w:t>，建議民眾一次接種兩種疫苗，一次輕鬆獲得兩種保護力</w:t>
      </w:r>
      <w:r w:rsidRPr="000A2F3E">
        <w:rPr>
          <w:rFonts w:ascii="標楷體" w:eastAsia="標楷體" w:hAnsi="標楷體"/>
        </w:rPr>
        <w:t>。</w:t>
      </w:r>
    </w:p>
    <w:p w:rsidR="00EA3580" w:rsidRPr="006D0C4A" w:rsidRDefault="00EC2BCB" w:rsidP="00990C38">
      <w:pPr>
        <w:pStyle w:val="a3"/>
        <w:spacing w:beforeLines="100" w:before="12pt" w:line="20pt" w:lineRule="exact"/>
        <w:ind w:startChars="200" w:start="22pt" w:endChars="88" w:end="9.70pt" w:firstLineChars="200" w:firstLine="28pt"/>
        <w:jc w:val="both"/>
        <w:rPr>
          <w:rFonts w:ascii="標楷體" w:eastAsia="標楷體" w:hAnsi="標楷體"/>
          <w:color w:val="000000"/>
        </w:rPr>
      </w:pPr>
      <w:r w:rsidRPr="000A2F3E">
        <w:rPr>
          <w:rFonts w:ascii="標楷體" w:eastAsia="標楷體" w:hAnsi="標楷體" w:hint="eastAsia"/>
        </w:rPr>
        <w:t>陳南松局長最後祝福縣民</w:t>
      </w:r>
      <w:r w:rsidR="00EA12D9" w:rsidRPr="000A2F3E">
        <w:rPr>
          <w:rFonts w:ascii="標楷體" w:eastAsia="標楷體" w:hAnsi="標楷體" w:hint="eastAsia"/>
        </w:rPr>
        <w:t>朋友身體健康，並</w:t>
      </w:r>
      <w:r w:rsidR="00590E48" w:rsidRPr="000A2F3E">
        <w:rPr>
          <w:rFonts w:ascii="標楷體" w:eastAsia="標楷體" w:hAnsi="標楷體" w:hint="eastAsia"/>
        </w:rPr>
        <w:t>呼籲</w:t>
      </w:r>
      <w:r w:rsidR="00EA12D9" w:rsidRPr="000A2F3E">
        <w:rPr>
          <w:rFonts w:ascii="標楷體" w:eastAsia="標楷體" w:hAnsi="標楷體" w:hint="eastAsia"/>
        </w:rPr>
        <w:t>大家除接種疫苗外，仍應保持良好衛生習慣，如勤洗手、配戴口罩及注意咳嗽禮節，共同守護自己與家人的健康，迎向安心平安的秋冬季節。</w:t>
      </w:r>
      <w:r w:rsidRPr="000A2F3E">
        <w:rPr>
          <w:rFonts w:ascii="標楷體" w:eastAsia="標楷體" w:hAnsi="標楷體" w:cs="新細明體" w:hint="eastAsia"/>
        </w:rPr>
        <w:t>有關</w:t>
      </w:r>
      <w:r w:rsidRPr="000A2F3E">
        <w:rPr>
          <w:rFonts w:ascii="標楷體" w:eastAsia="標楷體" w:hAnsi="標楷體" w:cs="新細明體"/>
        </w:rPr>
        <w:t>疫苗接種相關資訊</w:t>
      </w:r>
      <w:r w:rsidRPr="000A2F3E">
        <w:rPr>
          <w:rFonts w:ascii="標楷體" w:eastAsia="標楷體" w:hAnsi="標楷體" w:cs="新細明體" w:hint="eastAsia"/>
        </w:rPr>
        <w:t>及合約醫療院所名冊</w:t>
      </w:r>
      <w:r w:rsidRPr="000A2F3E">
        <w:rPr>
          <w:rFonts w:ascii="標楷體" w:eastAsia="標楷體" w:hAnsi="標楷體" w:cs="新細明體"/>
        </w:rPr>
        <w:t>均</w:t>
      </w:r>
      <w:r w:rsidRPr="000A2F3E">
        <w:rPr>
          <w:rFonts w:ascii="標楷體" w:eastAsia="標楷體" w:hAnsi="標楷體" w:cs="新細明體" w:hint="eastAsia"/>
        </w:rPr>
        <w:t>置</w:t>
      </w:r>
      <w:r w:rsidRPr="000A2F3E">
        <w:rPr>
          <w:rFonts w:ascii="標楷體" w:eastAsia="標楷體" w:hAnsi="標楷體" w:cs="新細明體"/>
        </w:rPr>
        <w:t>於</w:t>
      </w:r>
      <w:r w:rsidRPr="000A2F3E">
        <w:rPr>
          <w:rFonts w:ascii="標楷體" w:eastAsia="標楷體" w:hAnsi="標楷體" w:cs="新細明體" w:hint="eastAsia"/>
        </w:rPr>
        <w:t>衛生局網站（傳染病防治專區）</w:t>
      </w:r>
      <w:r w:rsidRPr="000A2F3E">
        <w:rPr>
          <w:rFonts w:ascii="標楷體" w:eastAsia="標楷體" w:hAnsi="標楷體" w:cs="新細明體"/>
        </w:rPr>
        <w:t>網址：http://www.ntshb.gov.tw</w:t>
      </w:r>
      <w:r w:rsidRPr="00210EDA">
        <w:rPr>
          <w:rFonts w:ascii="標楷體" w:eastAsia="標楷體" w:hAnsi="標楷體" w:cs="新細明體"/>
        </w:rPr>
        <w:t>，</w:t>
      </w:r>
      <w:r>
        <w:rPr>
          <w:rFonts w:ascii="標楷體" w:eastAsia="標楷體" w:hAnsi="標楷體" w:cs="新細明體" w:hint="eastAsia"/>
        </w:rPr>
        <w:t>接種疫苗前請</w:t>
      </w:r>
      <w:r w:rsidRPr="00210EDA">
        <w:rPr>
          <w:rFonts w:ascii="標楷體" w:eastAsia="標楷體" w:hAnsi="標楷體" w:cs="新細明體"/>
        </w:rPr>
        <w:t>民眾</w:t>
      </w:r>
      <w:r>
        <w:rPr>
          <w:rFonts w:ascii="標楷體" w:eastAsia="標楷體" w:hAnsi="標楷體" w:cs="新細明體" w:hint="eastAsia"/>
        </w:rPr>
        <w:t>先</w:t>
      </w:r>
      <w:r w:rsidRPr="00210EDA">
        <w:rPr>
          <w:rFonts w:ascii="標楷體" w:eastAsia="標楷體" w:hAnsi="標楷體" w:cs="新細明體"/>
        </w:rPr>
        <w:t>洽詢</w:t>
      </w:r>
      <w:r w:rsidRPr="00210EDA">
        <w:rPr>
          <w:rFonts w:ascii="標楷體" w:eastAsia="標楷體" w:hAnsi="標楷體" w:cs="新細明體" w:hint="eastAsia"/>
        </w:rPr>
        <w:t>各鄉鎮市衛生所</w:t>
      </w:r>
      <w:r>
        <w:rPr>
          <w:rFonts w:ascii="標楷體" w:eastAsia="標楷體" w:hAnsi="標楷體" w:cs="新細明體" w:hint="eastAsia"/>
        </w:rPr>
        <w:t>及合約醫療院所</w:t>
      </w:r>
      <w:r>
        <w:rPr>
          <w:rFonts w:ascii="標楷體" w:eastAsia="標楷體" w:hAnsi="標楷體" w:cs="新細明體"/>
        </w:rPr>
        <w:t>，</w:t>
      </w:r>
      <w:r>
        <w:rPr>
          <w:rFonts w:ascii="標楷體" w:eastAsia="標楷體" w:hAnsi="標楷體" w:cs="新細明體" w:hint="eastAsia"/>
        </w:rPr>
        <w:t>或撥打衛生局專線2220904洽詢，「健康職場 創造雙贏」，您的健康由衛生局來為您把關。</w:t>
      </w:r>
    </w:p>
    <w:p w:rsidR="00E67E1F" w:rsidRPr="006D0C4A" w:rsidRDefault="00E67E1F" w:rsidP="006D0C4A">
      <w:pPr>
        <w:adjustRightInd w:val="0"/>
        <w:snapToGrid w:val="0"/>
        <w:spacing w:line="20pt" w:lineRule="exact"/>
        <w:ind w:startChars="98" w:start="10.80pt" w:endChars="88" w:end="9.70pt" w:firstLineChars="99" w:firstLine="13.85pt"/>
        <w:rPr>
          <w:rFonts w:ascii="標楷體" w:eastAsia="標楷體" w:hAnsi="標楷體"/>
          <w:color w:val="000000"/>
          <w:sz w:val="28"/>
          <w:szCs w:val="28"/>
        </w:rPr>
      </w:pPr>
    </w:p>
    <w:sectPr w:rsidR="00E67E1F" w:rsidRPr="006D0C4A" w:rsidSect="00D72CDD">
      <w:type w:val="continuous"/>
      <w:pgSz w:w="595.50pt" w:h="842pt"/>
      <w:pgMar w:top="57pt" w:right="25pt" w:bottom="14pt" w:left="31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B57E2B" w:rsidRDefault="00B57E2B" w:rsidP="00B57E2B">
      <w:r>
        <w:separator/>
      </w:r>
    </w:p>
  </w:endnote>
  <w:endnote w:type="continuationSeparator" w:id="0">
    <w:p w:rsidR="00B57E2B" w:rsidRDefault="00B57E2B" w:rsidP="00B5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characterSet="Big5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B57E2B" w:rsidRDefault="00B57E2B" w:rsidP="00B57E2B">
      <w:r>
        <w:separator/>
      </w:r>
    </w:p>
  </w:footnote>
  <w:footnote w:type="continuationSeparator" w:id="0">
    <w:p w:rsidR="00B57E2B" w:rsidRDefault="00B57E2B" w:rsidP="00B57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defaultTabStop w:val="36pt"/>
  <w:drawingGridHorizontalSpacing w:val="5.50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1F"/>
    <w:rsid w:val="00027818"/>
    <w:rsid w:val="000430DE"/>
    <w:rsid w:val="000A2F3E"/>
    <w:rsid w:val="000E20CD"/>
    <w:rsid w:val="00123540"/>
    <w:rsid w:val="001318A5"/>
    <w:rsid w:val="00172D92"/>
    <w:rsid w:val="001A3351"/>
    <w:rsid w:val="001C0BD7"/>
    <w:rsid w:val="001D2F8C"/>
    <w:rsid w:val="001E7218"/>
    <w:rsid w:val="00230D43"/>
    <w:rsid w:val="002941B4"/>
    <w:rsid w:val="002A49F6"/>
    <w:rsid w:val="002A6F9E"/>
    <w:rsid w:val="002B2247"/>
    <w:rsid w:val="002D4965"/>
    <w:rsid w:val="00346884"/>
    <w:rsid w:val="003879F4"/>
    <w:rsid w:val="003C7F0A"/>
    <w:rsid w:val="00401182"/>
    <w:rsid w:val="004707C9"/>
    <w:rsid w:val="00472E61"/>
    <w:rsid w:val="00496E34"/>
    <w:rsid w:val="004A2864"/>
    <w:rsid w:val="004F0387"/>
    <w:rsid w:val="00502822"/>
    <w:rsid w:val="005421F0"/>
    <w:rsid w:val="00590E48"/>
    <w:rsid w:val="005E77C8"/>
    <w:rsid w:val="00612B2D"/>
    <w:rsid w:val="006450FF"/>
    <w:rsid w:val="00660009"/>
    <w:rsid w:val="00684778"/>
    <w:rsid w:val="00684BFC"/>
    <w:rsid w:val="006D0C4A"/>
    <w:rsid w:val="006E6A5C"/>
    <w:rsid w:val="007164DD"/>
    <w:rsid w:val="0072329B"/>
    <w:rsid w:val="0078304E"/>
    <w:rsid w:val="007A1DA1"/>
    <w:rsid w:val="007A64E6"/>
    <w:rsid w:val="007D0A3C"/>
    <w:rsid w:val="007E548B"/>
    <w:rsid w:val="007E5FEC"/>
    <w:rsid w:val="00811764"/>
    <w:rsid w:val="00860C47"/>
    <w:rsid w:val="008E152E"/>
    <w:rsid w:val="008E45DB"/>
    <w:rsid w:val="008F10C6"/>
    <w:rsid w:val="008F5F46"/>
    <w:rsid w:val="00907E31"/>
    <w:rsid w:val="00946FC2"/>
    <w:rsid w:val="00990C38"/>
    <w:rsid w:val="009D2B11"/>
    <w:rsid w:val="00A12833"/>
    <w:rsid w:val="00A15C99"/>
    <w:rsid w:val="00A6657D"/>
    <w:rsid w:val="00A8087B"/>
    <w:rsid w:val="00B5675E"/>
    <w:rsid w:val="00B57E2B"/>
    <w:rsid w:val="00B6381C"/>
    <w:rsid w:val="00BB23C6"/>
    <w:rsid w:val="00BC25BD"/>
    <w:rsid w:val="00BC3658"/>
    <w:rsid w:val="00BE2349"/>
    <w:rsid w:val="00C22CC6"/>
    <w:rsid w:val="00C60425"/>
    <w:rsid w:val="00C707F2"/>
    <w:rsid w:val="00C71C66"/>
    <w:rsid w:val="00CB2643"/>
    <w:rsid w:val="00CD0207"/>
    <w:rsid w:val="00D72CDD"/>
    <w:rsid w:val="00D76F19"/>
    <w:rsid w:val="00DA016E"/>
    <w:rsid w:val="00DB234A"/>
    <w:rsid w:val="00DC169E"/>
    <w:rsid w:val="00DE0AD1"/>
    <w:rsid w:val="00DE5BCB"/>
    <w:rsid w:val="00DF5F2D"/>
    <w:rsid w:val="00E16D37"/>
    <w:rsid w:val="00E56664"/>
    <w:rsid w:val="00E61283"/>
    <w:rsid w:val="00E67E1F"/>
    <w:rsid w:val="00EA12D9"/>
    <w:rsid w:val="00EA1D73"/>
    <w:rsid w:val="00EA3580"/>
    <w:rsid w:val="00EA7293"/>
    <w:rsid w:val="00EC2BCB"/>
    <w:rsid w:val="00ED02F4"/>
    <w:rsid w:val="00EF30CB"/>
    <w:rsid w:val="00F02320"/>
    <w:rsid w:val="00F34854"/>
    <w:rsid w:val="00F462A7"/>
    <w:rsid w:val="00F75DD9"/>
    <w:rsid w:val="00FA4D9E"/>
    <w:rsid w:val="00FB2468"/>
    <w:rsid w:val="00FC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AAC05E"/>
  <w15:docId w15:val="{AB0CB7D9-D9EA-4461-8947-6EF304FAEE6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pt" w:type="dxa"/>
      <w:tblCellMar>
        <w:top w:w="0pt" w:type="dxa"/>
        <w:start w:w="0pt" w:type="dxa"/>
        <w:bottom w:w="0pt" w:type="dxa"/>
        <w:end w:w="0pt" w:type="dxa"/>
      </w:tblCellMar>
    </w:tblPr>
  </w:style>
  <w:style w:type="paragraph" w:styleId="a3">
    <w:name w:val="Body Text"/>
    <w:basedOn w:val="a"/>
    <w:uiPriority w:val="1"/>
    <w:qFormat/>
    <w:pPr>
      <w:spacing w:before="0.05pt"/>
      <w:ind w:start="23pt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start="121.05pt" w:end="126.95pt"/>
      <w:jc w:val="center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57E2B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7E2B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57E2B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7E2B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B57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57E2B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29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張紹宸</cp:lastModifiedBy>
  <cp:revision>3</cp:revision>
  <cp:lastPrinted>2025-10-30T08:46:00Z</cp:lastPrinted>
  <dcterms:created xsi:type="dcterms:W3CDTF">2025-10-30T08:46:00Z</dcterms:created>
  <dcterms:modified xsi:type="dcterms:W3CDTF">2025-10-31T00:46:00Z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2023-10-01T00:00:00Z</vt:filetime>
  </property>
</Properties>
</file>