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9C" w14:textId="77777777" w:rsidR="001612C1" w:rsidRPr="00525A8D" w:rsidRDefault="004002D4">
      <w:pPr>
        <w:rPr>
          <w:color w:val="000000" w:themeColor="text1"/>
        </w:rPr>
      </w:pPr>
      <w:r w:rsidRPr="00525A8D">
        <w:rPr>
          <w:rFonts w:ascii="標楷體" w:eastAsia="標楷體" w:hAnsi="標楷體" w:cs="新細明體"/>
          <w:b/>
          <w:bCs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D20A3" wp14:editId="2F8D20A4">
                <wp:simplePos x="0" y="0"/>
                <wp:positionH relativeFrom="margin">
                  <wp:posOffset>3964940</wp:posOffset>
                </wp:positionH>
                <wp:positionV relativeFrom="paragraph">
                  <wp:posOffset>-20955</wp:posOffset>
                </wp:positionV>
                <wp:extent cx="2632075" cy="984250"/>
                <wp:effectExtent l="0" t="0" r="0" b="63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8D20AB" w14:textId="77777777"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proofErr w:type="gramStart"/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醫</w:t>
                            </w:r>
                            <w:proofErr w:type="gramEnd"/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政科</w:t>
                            </w:r>
                          </w:p>
                          <w:p w14:paraId="2F8D20AC" w14:textId="77777777"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聯絡人：張淑眞　科長</w:t>
                            </w:r>
                          </w:p>
                          <w:p w14:paraId="2F8D20AD" w14:textId="77777777"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電話：049-2222473 </w:t>
                            </w:r>
                          </w:p>
                          <w:p w14:paraId="2F8D20AE" w14:textId="77777777"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2052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14:paraId="2F8D20AF" w14:textId="77777777" w:rsidR="0070735C" w:rsidRPr="00E20520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8D20B0" w14:textId="77777777"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8D20B1" w14:textId="77777777"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8D20B2" w14:textId="77777777"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8D20B3" w14:textId="77777777" w:rsidR="0070735C" w:rsidRDefault="0070735C" w:rsidP="0070735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8D20B4" w14:textId="77777777" w:rsidR="0070735C" w:rsidRDefault="0070735C" w:rsidP="0070735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D20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2.2pt;margin-top:-1.65pt;width:207.25pt;height:7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Wl5AEAAK8DAAAOAAAAZHJzL2Uyb0RvYy54bWysU9tu2zAMfR+wfxD0vtjxkl6MOEXXosOA&#10;7gJ0/QBZlmxjtqhRSuzs60fJTpqtb8NeBJEUD3nIo83N2Hdsr9C1YAq+XKScKSOhak1d8OfvD++u&#10;OHNemEp0YFTBD8rxm+3bN5vB5iqDBrpKISMQ4/LBFrzx3uZJ4mSjeuEWYJWhoAbshScT66RCMRB6&#10;3yVZml4kA2BlEaRyjrz3U5BvI77WSvqvWjvlWVdw6s3HE+NZhjPZbkReo7BNK+c2xD900YvWUNET&#10;1L3wgu2wfQXVtxLBgfYLCX0CWrdSRQ7EZpn+xeapEVZFLjQcZ09jcv8PVn7ZP9lvyPz4AUZaYCTh&#10;7CPIH44ZuGuEqdUtIgyNEhUVXoaRJYN1+ZwaRu1yF0DK4TNUtGSx8xCBRo19mArxZIROCzichq5G&#10;zyQ5s4v3WXq55kxS7Ppqla3jVhKRH7MtOv9RQc/CpeBIS43oYv/ofOhG5McnoZiBh7br4mI784eD&#10;Hk4eFZUxZx/bn4j4sRwpNzhLqA7ECmFSDamcLg3gL84GUkzB3c+dQMVZ98nQZK6Xq1WQWDRW68uM&#10;DDyPlOcRYSRBFdxzNl3v/CTLncW2bqjStAsDtzRN3UaiL13NOyBVRP6zgoPszu346uWfbX8DAAD/&#10;/wMAUEsDBBQABgAIAAAAIQAta0ak4AAAAAsBAAAPAAAAZHJzL2Rvd25yZXYueG1sTI/BTsMwDIbv&#10;SLxDZCRuW7K1G1tpOiEQV9AGm8Qta7y2onGqJlvL2+Od4GbLn35/f74ZXSsu2IfGk4bZVIFAKr1t&#10;qNLw+fE6WYEI0ZA1rSfU8IMBNsXtTW4y6wfa4mUXK8EhFDKjoY6xy6QMZY3OhKnvkPh28r0zkde+&#10;krY3A4e7Vs6VWkpnGuIPtenwucbye3d2GvZvp69Dqt6rF7foBj8qSW4ttb6/G58eQUQc4x8MV31W&#10;h4Kdjv5MNohWw3KepoxqmCQJiCugktUaxJGnxewBZJHL/x2KXwAAAP//AwBQSwECLQAUAAYACAAA&#10;ACEAtoM4kv4AAADhAQAAEwAAAAAAAAAAAAAAAAAAAAAAW0NvbnRlbnRfVHlwZXNdLnhtbFBLAQIt&#10;ABQABgAIAAAAIQA4/SH/1gAAAJQBAAALAAAAAAAAAAAAAAAAAC8BAABfcmVscy8ucmVsc1BLAQIt&#10;ABQABgAIAAAAIQB+mUWl5AEAAK8DAAAOAAAAAAAAAAAAAAAAAC4CAABkcnMvZTJvRG9jLnhtbFBL&#10;AQItABQABgAIAAAAIQAta0ak4AAAAAsBAAAPAAAAAAAAAAAAAAAAAD4EAABkcnMvZG93bnJldi54&#10;bWxQSwUGAAAAAAQABADzAAAASwUAAAAA&#10;" filled="f" stroked="f">
                <v:textbox>
                  <w:txbxContent>
                    <w:p w14:paraId="2F8D20AB" w14:textId="77777777"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proofErr w:type="gramStart"/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醫</w:t>
                      </w:r>
                      <w:proofErr w:type="gramEnd"/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政科</w:t>
                      </w:r>
                    </w:p>
                    <w:p w14:paraId="2F8D20AC" w14:textId="77777777"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聯絡人：張淑眞　科長</w:t>
                      </w:r>
                    </w:p>
                    <w:p w14:paraId="2F8D20AD" w14:textId="77777777"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電話：049-2222473 </w:t>
                      </w:r>
                    </w:p>
                    <w:p w14:paraId="2F8D20AE" w14:textId="77777777"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E2052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14:paraId="2F8D20AF" w14:textId="77777777" w:rsidR="0070735C" w:rsidRPr="00E20520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8D20B0" w14:textId="77777777"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8D20B1" w14:textId="77777777"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8D20B2" w14:textId="77777777"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8D20B3" w14:textId="77777777" w:rsidR="0070735C" w:rsidRDefault="0070735C" w:rsidP="0070735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8D20B4" w14:textId="77777777" w:rsidR="0070735C" w:rsidRDefault="0070735C" w:rsidP="0070735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1362" w:rsidRPr="00525A8D">
        <w:rPr>
          <w:rFonts w:ascii="標楷體" w:eastAsia="標楷體" w:hAnsi="標楷體" w:cs="新細明體"/>
          <w:b/>
          <w:bCs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F8D20A5" wp14:editId="2F8D20A6">
            <wp:simplePos x="0" y="0"/>
            <wp:positionH relativeFrom="column">
              <wp:posOffset>68580</wp:posOffset>
            </wp:positionH>
            <wp:positionV relativeFrom="paragraph">
              <wp:posOffset>53340</wp:posOffset>
            </wp:positionV>
            <wp:extent cx="1948421" cy="708183"/>
            <wp:effectExtent l="0" t="0" r="0" b="0"/>
            <wp:wrapNone/>
            <wp:docPr id="2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421" cy="708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D209D" w14:textId="77777777" w:rsidR="0070735C" w:rsidRPr="00525A8D" w:rsidRDefault="0070735C" w:rsidP="00F83A09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0CF6797A" w14:textId="482F6D32" w:rsidR="008B6FBA" w:rsidRPr="00525A8D" w:rsidRDefault="008B6FBA" w:rsidP="00DF2695">
      <w:pPr>
        <w:spacing w:line="320" w:lineRule="exact"/>
        <w:ind w:firstLineChars="200" w:firstLine="641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525A8D">
        <w:rPr>
          <w:rFonts w:ascii="標楷體" w:eastAsia="標楷體" w:hAnsi="標楷體" w:hint="eastAsia"/>
          <w:b/>
          <w:color w:val="000000" w:themeColor="text1"/>
          <w:sz w:val="32"/>
        </w:rPr>
        <w:t>2025台灣</w:t>
      </w:r>
      <w:proofErr w:type="gramStart"/>
      <w:r w:rsidRPr="00525A8D">
        <w:rPr>
          <w:rFonts w:ascii="標楷體" w:eastAsia="標楷體" w:hAnsi="標楷體" w:hint="eastAsia"/>
          <w:b/>
          <w:color w:val="000000" w:themeColor="text1"/>
          <w:sz w:val="32"/>
        </w:rPr>
        <w:t>醫</w:t>
      </w:r>
      <w:proofErr w:type="gramEnd"/>
      <w:r w:rsidRPr="00525A8D">
        <w:rPr>
          <w:rFonts w:ascii="標楷體" w:eastAsia="標楷體" w:hAnsi="標楷體" w:hint="eastAsia"/>
          <w:b/>
          <w:color w:val="000000" w:themeColor="text1"/>
          <w:sz w:val="32"/>
        </w:rPr>
        <w:t>法實務論壇南投</w:t>
      </w:r>
      <w:r w:rsidR="003E58CE" w:rsidRPr="00525A8D">
        <w:rPr>
          <w:rFonts w:ascii="標楷體" w:eastAsia="標楷體" w:hAnsi="標楷體" w:hint="eastAsia"/>
          <w:b/>
          <w:color w:val="000000" w:themeColor="text1"/>
          <w:sz w:val="32"/>
        </w:rPr>
        <w:t>盛大</w:t>
      </w:r>
      <w:r w:rsidRPr="00525A8D">
        <w:rPr>
          <w:rFonts w:ascii="標楷體" w:eastAsia="標楷體" w:hAnsi="標楷體" w:hint="eastAsia"/>
          <w:b/>
          <w:color w:val="000000" w:themeColor="text1"/>
          <w:sz w:val="32"/>
        </w:rPr>
        <w:t>登場</w:t>
      </w:r>
    </w:p>
    <w:p w14:paraId="7D9390BB" w14:textId="77777777" w:rsidR="008B6FBA" w:rsidRPr="00525A8D" w:rsidRDefault="008B6FBA" w:rsidP="00DF2695">
      <w:pPr>
        <w:spacing w:line="320" w:lineRule="exact"/>
        <w:ind w:firstLineChars="200" w:firstLine="641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525A8D">
        <w:rPr>
          <w:rFonts w:ascii="標楷體" w:eastAsia="標楷體" w:hAnsi="標楷體" w:hint="eastAsia"/>
          <w:b/>
          <w:color w:val="000000" w:themeColor="text1"/>
          <w:sz w:val="32"/>
        </w:rPr>
        <w:t>強化</w:t>
      </w:r>
      <w:proofErr w:type="gramStart"/>
      <w:r w:rsidRPr="00525A8D">
        <w:rPr>
          <w:rFonts w:ascii="標楷體" w:eastAsia="標楷體" w:hAnsi="標楷體" w:hint="eastAsia"/>
          <w:b/>
          <w:color w:val="000000" w:themeColor="text1"/>
          <w:sz w:val="32"/>
        </w:rPr>
        <w:t>醫</w:t>
      </w:r>
      <w:proofErr w:type="gramEnd"/>
      <w:r w:rsidRPr="00525A8D">
        <w:rPr>
          <w:rFonts w:ascii="標楷體" w:eastAsia="標楷體" w:hAnsi="標楷體" w:hint="eastAsia"/>
          <w:b/>
          <w:color w:val="000000" w:themeColor="text1"/>
          <w:sz w:val="32"/>
        </w:rPr>
        <w:t>法專業交流　打造安全醫療環境</w:t>
      </w:r>
    </w:p>
    <w:p w14:paraId="5C15A21C" w14:textId="77777777" w:rsidR="00DA22B9" w:rsidRPr="00525A8D" w:rsidRDefault="007351ED" w:rsidP="009D487E">
      <w:pPr>
        <w:spacing w:line="276" w:lineRule="auto"/>
        <w:ind w:leftChars="295" w:left="708" w:rightChars="235" w:right="564" w:firstLineChars="200" w:firstLine="560"/>
        <w:jc w:val="both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「2025台灣</w:t>
      </w:r>
      <w:proofErr w:type="gramStart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醫</w:t>
      </w:r>
      <w:proofErr w:type="gramEnd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法實務論壇－南投場」今（30）日上午於南投縣政府衛生局隆重登場，本次論壇由台灣醫事法律學會主辦，並由臺灣南投地方檢察署、南投縣政府衛生局、南投縣中醫師公會、南投律師公會、南投縣醫師公會、南投縣牙醫師公會及南投縣藥師公會共同主辦，集結</w:t>
      </w:r>
      <w:proofErr w:type="gramStart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醫</w:t>
      </w:r>
      <w:proofErr w:type="gramEnd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界、法界、公部門等專業代表，共同研討「</w:t>
      </w:r>
      <w:proofErr w:type="gramStart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醫</w:t>
      </w:r>
      <w:proofErr w:type="gramEnd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事人員紀錄</w:t>
      </w:r>
      <w:r w:rsidR="00440F1F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實務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」及「醫療事故</w:t>
      </w:r>
      <w:r w:rsidR="00440F1F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預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防及爭議處理法」兩大核心議題，</w:t>
      </w:r>
      <w:r w:rsidR="0068092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並邀請檢察官、律師及醫</w:t>
      </w:r>
      <w:r w:rsidR="00840093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師(藥師)</w:t>
      </w:r>
      <w:r w:rsidR="0068092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公會理事長等專家擔任講者與主持人，</w:t>
      </w:r>
      <w:r w:rsidR="00BB3AE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探討</w:t>
      </w:r>
      <w:r w:rsidR="0068092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實務觀點與</w:t>
      </w:r>
      <w:r w:rsidR="00BB3AE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提供</w:t>
      </w:r>
      <w:r w:rsidR="0068092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法規解析</w:t>
      </w:r>
      <w:r w:rsidR="00E85129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。</w:t>
      </w:r>
      <w:r w:rsidR="00AD0BFD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本次論壇</w:t>
      </w:r>
      <w:r w:rsidR="004919BB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現場</w:t>
      </w:r>
      <w:proofErr w:type="gramStart"/>
      <w:r w:rsidR="004919BB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及線上與會</w:t>
      </w:r>
      <w:proofErr w:type="gramEnd"/>
      <w:r w:rsidR="004919BB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熱烈，</w:t>
      </w:r>
      <w:r w:rsidR="00BB3AE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匯集</w:t>
      </w:r>
      <w:r w:rsidR="00571258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計近百</w:t>
      </w:r>
      <w:r w:rsidR="00BB3AE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名</w:t>
      </w:r>
      <w:r w:rsidR="006309EB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各領域醫療人員及法律專家</w:t>
      </w:r>
      <w:r w:rsidR="00571258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，</w:t>
      </w:r>
      <w:r w:rsidR="00BB3AE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共同</w:t>
      </w:r>
      <w:r w:rsidR="00680921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精進專業知能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。</w:t>
      </w:r>
    </w:p>
    <w:p w14:paraId="56E98161" w14:textId="7B41ABBD" w:rsidR="00680921" w:rsidRPr="00525A8D" w:rsidRDefault="00DA22B9" w:rsidP="009D487E">
      <w:pPr>
        <w:spacing w:line="276" w:lineRule="auto"/>
        <w:ind w:leftChars="295" w:left="708" w:rightChars="235" w:right="564" w:firstLineChars="200" w:firstLine="560"/>
        <w:jc w:val="both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本局</w:t>
      </w:r>
      <w:r w:rsidR="00DF2695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於「醫療事故預防及爭議處理法」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積極</w:t>
      </w:r>
      <w:r w:rsidR="00DF2695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建置縣內完整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醫療爭議調解制度，設立專責窗口並</w:t>
      </w:r>
      <w:proofErr w:type="gramStart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於官網建置</w:t>
      </w:r>
      <w:proofErr w:type="gramEnd"/>
      <w:r w:rsidR="00DF2695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訊息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專區，整合法規、流程與諮詢服務，提供民眾即時專業協助，成效顯著，調解成立率由111至112年的54.5%提升至113年的66.7%，高於全國平均44.5%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；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114年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1月迄今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已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召開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調解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會議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11件，調解成立7件，成功率63%</w:t>
      </w:r>
      <w:r w:rsidR="003D567A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展現本縣在</w:t>
      </w:r>
      <w:proofErr w:type="gramStart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醫</w:t>
      </w:r>
      <w:proofErr w:type="gramEnd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病權益保障與和諧醫療推動上的</w:t>
      </w:r>
      <w:r w:rsidR="00750047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卓越成果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。</w:t>
      </w:r>
    </w:p>
    <w:p w14:paraId="58F163A3" w14:textId="516E18A9" w:rsidR="00B4564D" w:rsidRPr="00525A8D" w:rsidRDefault="00B4564D" w:rsidP="009D487E">
      <w:pPr>
        <w:spacing w:line="276" w:lineRule="auto"/>
        <w:ind w:leftChars="295" w:left="708" w:rightChars="235" w:right="564" w:firstLineChars="200" w:firstLine="560"/>
        <w:jc w:val="both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南投縣政府衛生局陳南松局長感謝</w:t>
      </w:r>
      <w:r w:rsidR="00F946A9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各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主辦單位及與會貴賓的鼎力支持，未來將持續與台灣醫事法律學會及各專業團體攜手合作，推動</w:t>
      </w:r>
      <w:proofErr w:type="gramStart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醫</w:t>
      </w:r>
      <w:proofErr w:type="gramEnd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法教育</w:t>
      </w:r>
      <w:proofErr w:type="gramStart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及跨域交流</w:t>
      </w:r>
      <w:proofErr w:type="gramEnd"/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，為南投縣醫療環境注入持續進步與正向能量。</w:t>
      </w:r>
    </w:p>
    <w:p w14:paraId="2F8D20A2" w14:textId="007C0C32" w:rsidR="00271870" w:rsidRPr="00525A8D" w:rsidRDefault="003B1232" w:rsidP="009D487E">
      <w:pPr>
        <w:spacing w:line="276" w:lineRule="auto"/>
        <w:ind w:leftChars="295" w:left="708" w:rightChars="235" w:right="564" w:firstLineChars="200" w:firstLine="560"/>
        <w:jc w:val="both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本次論壇透過醫事、法律</w:t>
      </w:r>
      <w:r w:rsidR="00BE3197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專家學者</w:t>
      </w:r>
      <w:r w:rsidR="009D487E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檢察機關</w:t>
      </w:r>
      <w:r w:rsidR="00BE3197"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及衛生主管機關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的共同參與與經驗分享，使第一線醫療人員更深刻理解相關法規精神，減少醫療爭議，強</w:t>
      </w:r>
      <w:r w:rsidRPr="00525A8D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lastRenderedPageBreak/>
        <w:t>化醫療信任，為縣民打造安全可靠的就醫環境。</w:t>
      </w:r>
    </w:p>
    <w:sectPr w:rsidR="00271870" w:rsidRPr="00525A8D" w:rsidSect="009D487E">
      <w:pgSz w:w="11906" w:h="16838" w:code="9"/>
      <w:pgMar w:top="28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9882" w14:textId="77777777" w:rsidR="00D2003A" w:rsidRDefault="00D2003A" w:rsidP="00A96D2A">
      <w:r>
        <w:separator/>
      </w:r>
    </w:p>
  </w:endnote>
  <w:endnote w:type="continuationSeparator" w:id="0">
    <w:p w14:paraId="111EC154" w14:textId="77777777" w:rsidR="00D2003A" w:rsidRDefault="00D2003A" w:rsidP="00A9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98E1" w14:textId="77777777" w:rsidR="00D2003A" w:rsidRDefault="00D2003A" w:rsidP="00A96D2A">
      <w:r>
        <w:separator/>
      </w:r>
    </w:p>
  </w:footnote>
  <w:footnote w:type="continuationSeparator" w:id="0">
    <w:p w14:paraId="21F1BBC0" w14:textId="77777777" w:rsidR="00D2003A" w:rsidRDefault="00D2003A" w:rsidP="00A96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507C"/>
    <w:multiLevelType w:val="multilevel"/>
    <w:tmpl w:val="D7EE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63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08"/>
    <w:rsid w:val="000323FA"/>
    <w:rsid w:val="00062947"/>
    <w:rsid w:val="00073E31"/>
    <w:rsid w:val="00086537"/>
    <w:rsid w:val="000A0555"/>
    <w:rsid w:val="000B50E4"/>
    <w:rsid w:val="000C6203"/>
    <w:rsid w:val="000F5129"/>
    <w:rsid w:val="00107659"/>
    <w:rsid w:val="00112447"/>
    <w:rsid w:val="0011422D"/>
    <w:rsid w:val="00142182"/>
    <w:rsid w:val="001612C1"/>
    <w:rsid w:val="001627BF"/>
    <w:rsid w:val="001A1586"/>
    <w:rsid w:val="001D1AF7"/>
    <w:rsid w:val="002214F4"/>
    <w:rsid w:val="00231ABA"/>
    <w:rsid w:val="002557AB"/>
    <w:rsid w:val="002676DE"/>
    <w:rsid w:val="00271870"/>
    <w:rsid w:val="002739A4"/>
    <w:rsid w:val="002943D5"/>
    <w:rsid w:val="002A31AC"/>
    <w:rsid w:val="002B7AED"/>
    <w:rsid w:val="002E4A34"/>
    <w:rsid w:val="002F3B60"/>
    <w:rsid w:val="00300C94"/>
    <w:rsid w:val="003315D0"/>
    <w:rsid w:val="00346423"/>
    <w:rsid w:val="00346630"/>
    <w:rsid w:val="003553DA"/>
    <w:rsid w:val="00355A57"/>
    <w:rsid w:val="003B1232"/>
    <w:rsid w:val="003C2DBE"/>
    <w:rsid w:val="003C577F"/>
    <w:rsid w:val="003D007B"/>
    <w:rsid w:val="003D567A"/>
    <w:rsid w:val="003E58CE"/>
    <w:rsid w:val="004002D4"/>
    <w:rsid w:val="004148D7"/>
    <w:rsid w:val="00440F1F"/>
    <w:rsid w:val="00441683"/>
    <w:rsid w:val="00452467"/>
    <w:rsid w:val="0048657F"/>
    <w:rsid w:val="004919BB"/>
    <w:rsid w:val="004A1CFC"/>
    <w:rsid w:val="004A3B27"/>
    <w:rsid w:val="004A4808"/>
    <w:rsid w:val="004A5069"/>
    <w:rsid w:val="004C30AA"/>
    <w:rsid w:val="005039CE"/>
    <w:rsid w:val="00525A8D"/>
    <w:rsid w:val="00545401"/>
    <w:rsid w:val="00557C68"/>
    <w:rsid w:val="00560C2E"/>
    <w:rsid w:val="005614B0"/>
    <w:rsid w:val="00566752"/>
    <w:rsid w:val="00571258"/>
    <w:rsid w:val="005C7048"/>
    <w:rsid w:val="005F693E"/>
    <w:rsid w:val="006072CB"/>
    <w:rsid w:val="0062126B"/>
    <w:rsid w:val="006233A7"/>
    <w:rsid w:val="006309EB"/>
    <w:rsid w:val="006311FF"/>
    <w:rsid w:val="006548CA"/>
    <w:rsid w:val="00655CBA"/>
    <w:rsid w:val="00665C1A"/>
    <w:rsid w:val="006711F0"/>
    <w:rsid w:val="006734C5"/>
    <w:rsid w:val="0067521D"/>
    <w:rsid w:val="00675C5D"/>
    <w:rsid w:val="00680921"/>
    <w:rsid w:val="006960FC"/>
    <w:rsid w:val="006A1362"/>
    <w:rsid w:val="006A3870"/>
    <w:rsid w:val="006B1FD5"/>
    <w:rsid w:val="006C16CD"/>
    <w:rsid w:val="006D30E6"/>
    <w:rsid w:val="0070563D"/>
    <w:rsid w:val="0070735C"/>
    <w:rsid w:val="00713B44"/>
    <w:rsid w:val="007351ED"/>
    <w:rsid w:val="00743D93"/>
    <w:rsid w:val="0074536C"/>
    <w:rsid w:val="00750047"/>
    <w:rsid w:val="007B2F1B"/>
    <w:rsid w:val="00840093"/>
    <w:rsid w:val="0085238A"/>
    <w:rsid w:val="008A0C4C"/>
    <w:rsid w:val="008A4E03"/>
    <w:rsid w:val="008B6FBA"/>
    <w:rsid w:val="00920D59"/>
    <w:rsid w:val="00933BFF"/>
    <w:rsid w:val="00952B9D"/>
    <w:rsid w:val="009A7FD5"/>
    <w:rsid w:val="009B7C06"/>
    <w:rsid w:val="009D487E"/>
    <w:rsid w:val="009F6CE0"/>
    <w:rsid w:val="00A02542"/>
    <w:rsid w:val="00A25215"/>
    <w:rsid w:val="00A36100"/>
    <w:rsid w:val="00A55656"/>
    <w:rsid w:val="00A902E0"/>
    <w:rsid w:val="00A96D2A"/>
    <w:rsid w:val="00AA6E8B"/>
    <w:rsid w:val="00AB790A"/>
    <w:rsid w:val="00AD0BFD"/>
    <w:rsid w:val="00AD7E88"/>
    <w:rsid w:val="00AF5A39"/>
    <w:rsid w:val="00AF740F"/>
    <w:rsid w:val="00B34124"/>
    <w:rsid w:val="00B4564D"/>
    <w:rsid w:val="00B660D2"/>
    <w:rsid w:val="00BB0B26"/>
    <w:rsid w:val="00BB3AE1"/>
    <w:rsid w:val="00BC5D67"/>
    <w:rsid w:val="00BE3197"/>
    <w:rsid w:val="00BE7CCE"/>
    <w:rsid w:val="00BF1A9F"/>
    <w:rsid w:val="00C06243"/>
    <w:rsid w:val="00C231E8"/>
    <w:rsid w:val="00C349B9"/>
    <w:rsid w:val="00C424BF"/>
    <w:rsid w:val="00C44FB1"/>
    <w:rsid w:val="00C54596"/>
    <w:rsid w:val="00C6147F"/>
    <w:rsid w:val="00C7535C"/>
    <w:rsid w:val="00CB3159"/>
    <w:rsid w:val="00CB7588"/>
    <w:rsid w:val="00CE5EB3"/>
    <w:rsid w:val="00CF2B96"/>
    <w:rsid w:val="00D01272"/>
    <w:rsid w:val="00D0775F"/>
    <w:rsid w:val="00D2003A"/>
    <w:rsid w:val="00D236E5"/>
    <w:rsid w:val="00D44140"/>
    <w:rsid w:val="00D5144F"/>
    <w:rsid w:val="00D607C2"/>
    <w:rsid w:val="00DA22B9"/>
    <w:rsid w:val="00DC5481"/>
    <w:rsid w:val="00DD3442"/>
    <w:rsid w:val="00DF0A55"/>
    <w:rsid w:val="00DF2695"/>
    <w:rsid w:val="00DF2C64"/>
    <w:rsid w:val="00E54E6B"/>
    <w:rsid w:val="00E85129"/>
    <w:rsid w:val="00E87A66"/>
    <w:rsid w:val="00E942D8"/>
    <w:rsid w:val="00ED091D"/>
    <w:rsid w:val="00ED34BE"/>
    <w:rsid w:val="00EE61B7"/>
    <w:rsid w:val="00EF5E56"/>
    <w:rsid w:val="00F04B01"/>
    <w:rsid w:val="00F10853"/>
    <w:rsid w:val="00F14F3B"/>
    <w:rsid w:val="00F4344C"/>
    <w:rsid w:val="00F474C9"/>
    <w:rsid w:val="00F83A09"/>
    <w:rsid w:val="00F942DE"/>
    <w:rsid w:val="00F946A9"/>
    <w:rsid w:val="00FA506F"/>
    <w:rsid w:val="00FB2971"/>
    <w:rsid w:val="00FB58AC"/>
    <w:rsid w:val="00FC266A"/>
    <w:rsid w:val="00FE200D"/>
    <w:rsid w:val="00FE2539"/>
    <w:rsid w:val="00FE4D1B"/>
    <w:rsid w:val="00FE7FDA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D209C"/>
  <w15:docId w15:val="{16B2B5D3-F0BA-44C6-8CA1-1EB33A88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A48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48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6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6D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6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6D2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83A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F83A09"/>
    <w:rPr>
      <w:b/>
      <w:bCs/>
    </w:rPr>
  </w:style>
  <w:style w:type="character" w:customStyle="1" w:styleId="overflow-hidden">
    <w:name w:val="overflow-hidden"/>
    <w:basedOn w:val="a0"/>
    <w:rsid w:val="00F8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李冠賢</dc:creator>
  <cp:keywords/>
  <dc:description/>
  <cp:lastModifiedBy>chris yuan</cp:lastModifiedBy>
  <cp:revision>3</cp:revision>
  <cp:lastPrinted>2025-10-14T02:13:00Z</cp:lastPrinted>
  <dcterms:created xsi:type="dcterms:W3CDTF">2025-11-30T04:45:00Z</dcterms:created>
  <dcterms:modified xsi:type="dcterms:W3CDTF">2025-11-30T04:49:00Z</dcterms:modified>
</cp:coreProperties>
</file>