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57" w:rsidRDefault="003C2555" w:rsidP="009C6A57">
      <w:pPr>
        <w:spacing w:beforeLines="50" w:before="180" w:afterLines="50" w:after="180" w:line="360" w:lineRule="auto"/>
        <w:jc w:val="center"/>
        <w:rPr>
          <w:rFonts w:eastAsia="標楷體"/>
          <w:color w:val="000000"/>
          <w:sz w:val="40"/>
          <w:szCs w:val="40"/>
          <w:u w:val="single"/>
        </w:rPr>
      </w:pPr>
      <w:r w:rsidRPr="003C2555">
        <w:rPr>
          <w:rFonts w:eastAsia="標楷體"/>
          <w:noProof/>
          <w:color w:val="00000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27380" cy="1404620"/>
                <wp:effectExtent l="0" t="0" r="2032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F6A" w:rsidRPr="003C2555" w:rsidRDefault="00CE4F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C255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3C2555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3C2555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8pt;margin-top:4.05pt;width:49.4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">
                <v:textbox style="mso-fit-shape-to-text:t">
                  <w:txbxContent>
                    <w:p w:rsidR="00CE4F6A" w:rsidRPr="003C2555" w:rsidRDefault="00CE4F6A">
                      <w:pPr>
                        <w:rPr>
                          <w:rFonts w:ascii="標楷體" w:eastAsia="標楷體" w:hAnsi="標楷體"/>
                        </w:rPr>
                      </w:pPr>
                      <w:r w:rsidRPr="003C255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3C2555">
                        <w:rPr>
                          <w:rFonts w:ascii="標楷體" w:eastAsia="標楷體" w:hAnsi="標楷體"/>
                        </w:rPr>
                        <w:t>件</w:t>
                      </w:r>
                      <w:r w:rsidRPr="003C2555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C6A57" w:rsidRDefault="009C6A57" w:rsidP="009C6A57">
      <w:pPr>
        <w:spacing w:beforeLines="50" w:before="180" w:afterLines="50" w:after="180" w:line="360" w:lineRule="auto"/>
        <w:jc w:val="center"/>
        <w:rPr>
          <w:rFonts w:eastAsia="標楷體"/>
          <w:color w:val="000000"/>
          <w:sz w:val="40"/>
          <w:szCs w:val="40"/>
          <w:u w:val="single"/>
        </w:rPr>
      </w:pPr>
    </w:p>
    <w:p w:rsidR="009C6A57" w:rsidRDefault="009C6A57" w:rsidP="009C6A57">
      <w:pPr>
        <w:spacing w:beforeLines="50" w:before="180" w:afterLines="50" w:after="180" w:line="360" w:lineRule="auto"/>
        <w:jc w:val="center"/>
        <w:rPr>
          <w:rFonts w:eastAsia="標楷體"/>
          <w:color w:val="000000"/>
          <w:sz w:val="40"/>
          <w:szCs w:val="40"/>
          <w:u w:val="single"/>
        </w:rPr>
      </w:pPr>
    </w:p>
    <w:p w:rsidR="009C6A57" w:rsidRPr="0044261F" w:rsidRDefault="009C6A57" w:rsidP="009C6A57">
      <w:pPr>
        <w:spacing w:beforeLines="50" w:before="180" w:afterLines="50" w:after="180" w:line="360" w:lineRule="auto"/>
        <w:jc w:val="center"/>
        <w:rPr>
          <w:rFonts w:eastAsia="標楷體"/>
          <w:color w:val="000000"/>
          <w:sz w:val="40"/>
          <w:szCs w:val="40"/>
        </w:rPr>
      </w:pPr>
      <w:r w:rsidRPr="0044261F">
        <w:rPr>
          <w:rFonts w:eastAsia="標楷體" w:hint="eastAsia"/>
          <w:color w:val="000000"/>
          <w:sz w:val="40"/>
          <w:szCs w:val="40"/>
          <w:u w:val="single"/>
        </w:rPr>
        <w:t xml:space="preserve">          </w:t>
      </w:r>
      <w:r>
        <w:rPr>
          <w:rFonts w:eastAsia="標楷體" w:hint="eastAsia"/>
          <w:color w:val="000000"/>
          <w:sz w:val="40"/>
          <w:szCs w:val="40"/>
        </w:rPr>
        <w:t>醫院</w:t>
      </w:r>
    </w:p>
    <w:p w:rsidR="009C6A57" w:rsidRPr="00036AF0" w:rsidRDefault="009C6A57" w:rsidP="009C6A57">
      <w:pPr>
        <w:spacing w:beforeLines="50" w:before="180" w:afterLines="50" w:after="180" w:line="600" w:lineRule="exact"/>
        <w:ind w:leftChars="-225" w:left="-540" w:rightChars="-270" w:right="-648"/>
        <w:jc w:val="center"/>
        <w:rPr>
          <w:rFonts w:eastAsia="標楷體"/>
          <w:color w:val="000000"/>
          <w:sz w:val="32"/>
        </w:rPr>
      </w:pPr>
      <w:proofErr w:type="gramStart"/>
      <w:r w:rsidRPr="00036AF0">
        <w:rPr>
          <w:rFonts w:eastAsia="標楷體" w:hint="eastAsia"/>
          <w:color w:val="000000"/>
          <w:sz w:val="44"/>
          <w:szCs w:val="36"/>
        </w:rPr>
        <w:t>11</w:t>
      </w:r>
      <w:r w:rsidR="00B974CD">
        <w:rPr>
          <w:rFonts w:eastAsia="標楷體"/>
          <w:color w:val="000000"/>
          <w:sz w:val="44"/>
          <w:szCs w:val="36"/>
        </w:rPr>
        <w:t>5</w:t>
      </w:r>
      <w:proofErr w:type="gramEnd"/>
      <w:r w:rsidRPr="00036AF0">
        <w:rPr>
          <w:rFonts w:eastAsia="標楷體" w:hint="eastAsia"/>
          <w:color w:val="000000"/>
          <w:sz w:val="44"/>
          <w:szCs w:val="36"/>
        </w:rPr>
        <w:t>年度推動</w:t>
      </w:r>
      <w:r w:rsidR="00B974CD" w:rsidRPr="00B974CD">
        <w:rPr>
          <w:rFonts w:eastAsia="標楷體" w:hint="eastAsia"/>
          <w:color w:val="000000"/>
          <w:sz w:val="44"/>
          <w:szCs w:val="36"/>
        </w:rPr>
        <w:t>三高慢性病預防管理計畫</w:t>
      </w:r>
    </w:p>
    <w:p w:rsidR="0005669C" w:rsidRDefault="0005669C" w:rsidP="0005669C">
      <w:pPr>
        <w:kinsoku w:val="0"/>
        <w:autoSpaceDE w:val="0"/>
        <w:autoSpaceDN w:val="0"/>
        <w:spacing w:line="400" w:lineRule="exact"/>
        <w:jc w:val="both"/>
        <w:rPr>
          <w:rFonts w:ascii="標楷體" w:eastAsia="標楷體" w:hAnsi="標楷體" w:cs="TimesNewRomanPS-BoldMT"/>
          <w:b/>
          <w:bCs/>
          <w:kern w:val="0"/>
          <w:sz w:val="44"/>
          <w:szCs w:val="44"/>
        </w:rPr>
      </w:pPr>
    </w:p>
    <w:p w:rsidR="00E2221B" w:rsidRPr="0044261F" w:rsidRDefault="00E2221B" w:rsidP="0005669C">
      <w:pPr>
        <w:kinsoku w:val="0"/>
        <w:autoSpaceDE w:val="0"/>
        <w:autoSpaceDN w:val="0"/>
        <w:spacing w:line="400" w:lineRule="exact"/>
        <w:jc w:val="both"/>
        <w:rPr>
          <w:rFonts w:eastAsia="標楷體"/>
          <w:color w:val="000000"/>
          <w:sz w:val="28"/>
        </w:rPr>
      </w:pPr>
    </w:p>
    <w:p w:rsidR="0005669C" w:rsidRPr="0044261F" w:rsidRDefault="0005669C" w:rsidP="0005669C">
      <w:pPr>
        <w:kinsoku w:val="0"/>
        <w:autoSpaceDE w:val="0"/>
        <w:autoSpaceDN w:val="0"/>
        <w:spacing w:line="400" w:lineRule="exact"/>
        <w:jc w:val="both"/>
        <w:rPr>
          <w:rFonts w:eastAsia="標楷體"/>
          <w:color w:val="000000"/>
          <w:sz w:val="28"/>
        </w:rPr>
      </w:pPr>
    </w:p>
    <w:p w:rsidR="0005669C" w:rsidRPr="0044261F" w:rsidRDefault="0005669C" w:rsidP="0005669C">
      <w:pPr>
        <w:kinsoku w:val="0"/>
        <w:autoSpaceDE w:val="0"/>
        <w:autoSpaceDN w:val="0"/>
        <w:spacing w:line="400" w:lineRule="exact"/>
        <w:jc w:val="both"/>
        <w:rPr>
          <w:rFonts w:eastAsia="標楷體"/>
          <w:color w:val="000000"/>
          <w:sz w:val="28"/>
        </w:rPr>
      </w:pPr>
    </w:p>
    <w:p w:rsidR="0005669C" w:rsidRPr="0044261F" w:rsidRDefault="0005669C" w:rsidP="0005669C">
      <w:pPr>
        <w:kinsoku w:val="0"/>
        <w:autoSpaceDE w:val="0"/>
        <w:autoSpaceDN w:val="0"/>
        <w:spacing w:line="400" w:lineRule="exact"/>
        <w:jc w:val="both"/>
        <w:rPr>
          <w:rFonts w:eastAsia="標楷體"/>
          <w:color w:val="000000"/>
          <w:sz w:val="28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3510"/>
        <w:gridCol w:w="4567"/>
      </w:tblGrid>
      <w:tr w:rsidR="0005669C" w:rsidRPr="00C96285" w:rsidTr="00B04B5B">
        <w:tc>
          <w:tcPr>
            <w:tcW w:w="3510" w:type="dxa"/>
            <w:shd w:val="clear" w:color="auto" w:fill="auto"/>
          </w:tcPr>
          <w:p w:rsidR="009C6A57" w:rsidRDefault="009C6A57" w:rsidP="009C6A57">
            <w:pPr>
              <w:snapToGrid w:val="0"/>
              <w:spacing w:afterLines="30" w:after="108" w:line="50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計畫主持人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</w:p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ascii="新細明體" w:hAnsi="新細明體" w:cs="新細明體"/>
              </w:rPr>
            </w:pPr>
            <w:r w:rsidRPr="00C96285">
              <w:rPr>
                <w:rFonts w:eastAsia="標楷體" w:hint="eastAsia"/>
                <w:sz w:val="32"/>
                <w:szCs w:val="32"/>
              </w:rPr>
              <w:t>承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C96285">
              <w:rPr>
                <w:rFonts w:eastAsia="標楷體" w:hint="eastAsia"/>
                <w:sz w:val="32"/>
                <w:szCs w:val="32"/>
              </w:rPr>
              <w:t>辦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C96285">
              <w:rPr>
                <w:rFonts w:eastAsia="標楷體" w:hint="eastAsia"/>
                <w:sz w:val="32"/>
                <w:szCs w:val="32"/>
              </w:rPr>
              <w:t>科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96285">
              <w:rPr>
                <w:rFonts w:eastAsia="標楷體"/>
                <w:sz w:val="32"/>
                <w:szCs w:val="32"/>
              </w:rPr>
              <w:t>（</w:t>
            </w:r>
            <w:r w:rsidRPr="00C96285">
              <w:rPr>
                <w:rFonts w:eastAsia="標楷體" w:hint="eastAsia"/>
                <w:sz w:val="32"/>
                <w:szCs w:val="32"/>
              </w:rPr>
              <w:t>課</w:t>
            </w:r>
            <w:r w:rsidRPr="00C96285">
              <w:rPr>
                <w:rFonts w:eastAsia="標楷體"/>
                <w:sz w:val="32"/>
                <w:szCs w:val="32"/>
              </w:rPr>
              <w:t>）</w:t>
            </w:r>
            <w:r w:rsidRPr="00C96285">
              <w:rPr>
                <w:rFonts w:eastAsia="標楷體" w:hint="eastAsia"/>
                <w:sz w:val="32"/>
                <w:szCs w:val="32"/>
              </w:rPr>
              <w:t>室：</w:t>
            </w:r>
          </w:p>
        </w:tc>
        <w:tc>
          <w:tcPr>
            <w:tcW w:w="4567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5669C" w:rsidRPr="00C96285" w:rsidTr="00B04B5B">
        <w:tc>
          <w:tcPr>
            <w:tcW w:w="3510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ascii="新細明體" w:hAnsi="新細明體" w:cs="新細明體"/>
              </w:rPr>
            </w:pPr>
            <w:r w:rsidRPr="00C96285">
              <w:rPr>
                <w:rFonts w:eastAsia="標楷體" w:hint="eastAsia"/>
                <w:spacing w:val="30"/>
                <w:sz w:val="32"/>
                <w:szCs w:val="32"/>
              </w:rPr>
              <w:t>承辦</w:t>
            </w:r>
            <w:r w:rsidRPr="00C96285">
              <w:rPr>
                <w:rFonts w:eastAsia="標楷體" w:hint="eastAsia"/>
                <w:sz w:val="32"/>
                <w:szCs w:val="32"/>
              </w:rPr>
              <w:t>科</w:t>
            </w:r>
            <w:r w:rsidRPr="00C96285">
              <w:rPr>
                <w:rFonts w:eastAsia="標楷體"/>
                <w:sz w:val="32"/>
                <w:szCs w:val="32"/>
              </w:rPr>
              <w:t>（</w:t>
            </w:r>
            <w:r w:rsidRPr="00C96285">
              <w:rPr>
                <w:rFonts w:eastAsia="標楷體" w:hint="eastAsia"/>
                <w:sz w:val="32"/>
                <w:szCs w:val="32"/>
              </w:rPr>
              <w:t>課</w:t>
            </w:r>
            <w:r w:rsidRPr="00C96285">
              <w:rPr>
                <w:rFonts w:eastAsia="標楷體"/>
                <w:sz w:val="32"/>
                <w:szCs w:val="32"/>
              </w:rPr>
              <w:t>）</w:t>
            </w:r>
            <w:r w:rsidRPr="00C96285">
              <w:rPr>
                <w:rFonts w:eastAsia="標楷體" w:hint="eastAsia"/>
                <w:spacing w:val="30"/>
                <w:sz w:val="32"/>
                <w:szCs w:val="32"/>
              </w:rPr>
              <w:t>室主管</w:t>
            </w:r>
            <w:r w:rsidRPr="00C96285">
              <w:rPr>
                <w:rFonts w:eastAsia="標楷體" w:hint="eastAsia"/>
                <w:sz w:val="32"/>
                <w:szCs w:val="32"/>
              </w:rPr>
              <w:t>：</w:t>
            </w:r>
          </w:p>
        </w:tc>
        <w:tc>
          <w:tcPr>
            <w:tcW w:w="4567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5669C" w:rsidRPr="00C96285" w:rsidTr="00B04B5B">
        <w:tc>
          <w:tcPr>
            <w:tcW w:w="3510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</w:rPr>
            </w:pPr>
            <w:r w:rsidRPr="00C96285">
              <w:rPr>
                <w:rFonts w:eastAsia="標楷體"/>
                <w:sz w:val="32"/>
                <w:szCs w:val="32"/>
              </w:rPr>
              <w:t xml:space="preserve">承　　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96285">
              <w:rPr>
                <w:rFonts w:eastAsia="標楷體"/>
                <w:sz w:val="32"/>
                <w:szCs w:val="32"/>
              </w:rPr>
              <w:t xml:space="preserve">辦　　</w:t>
            </w:r>
            <w:r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C96285">
              <w:rPr>
                <w:rFonts w:eastAsia="標楷體"/>
                <w:sz w:val="32"/>
                <w:szCs w:val="32"/>
              </w:rPr>
              <w:t>人：</w:t>
            </w:r>
          </w:p>
        </w:tc>
        <w:tc>
          <w:tcPr>
            <w:tcW w:w="4567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5669C" w:rsidRPr="00C96285" w:rsidTr="00B04B5B">
        <w:tc>
          <w:tcPr>
            <w:tcW w:w="3510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</w:rPr>
            </w:pPr>
            <w:r w:rsidRPr="00C96285">
              <w:rPr>
                <w:rFonts w:eastAsia="標楷體"/>
                <w:sz w:val="32"/>
                <w:szCs w:val="32"/>
              </w:rPr>
              <w:t xml:space="preserve">聯　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C96285">
              <w:rPr>
                <w:rFonts w:eastAsia="標楷體"/>
                <w:sz w:val="32"/>
                <w:szCs w:val="32"/>
              </w:rPr>
              <w:t xml:space="preserve">絡　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C96285">
              <w:rPr>
                <w:rFonts w:eastAsia="標楷體"/>
                <w:sz w:val="32"/>
                <w:szCs w:val="32"/>
              </w:rPr>
              <w:t xml:space="preserve">電　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96285">
              <w:rPr>
                <w:rFonts w:eastAsia="標楷體"/>
                <w:sz w:val="32"/>
                <w:szCs w:val="32"/>
              </w:rPr>
              <w:t>話：</w:t>
            </w:r>
          </w:p>
        </w:tc>
        <w:tc>
          <w:tcPr>
            <w:tcW w:w="4567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sz w:val="32"/>
                <w:szCs w:val="32"/>
              </w:rPr>
            </w:pPr>
            <w:r w:rsidRPr="00C96285">
              <w:rPr>
                <w:rFonts w:eastAsia="標楷體" w:hint="eastAsia"/>
                <w:sz w:val="32"/>
                <w:szCs w:val="32"/>
              </w:rPr>
              <w:t>（</w:t>
            </w:r>
            <w:r w:rsidRPr="00C96285">
              <w:rPr>
                <w:rFonts w:eastAsia="標楷體" w:hint="eastAsia"/>
                <w:sz w:val="32"/>
                <w:szCs w:val="32"/>
              </w:rPr>
              <w:t>xx</w:t>
            </w:r>
            <w:r w:rsidRPr="00C96285">
              <w:rPr>
                <w:rFonts w:eastAsia="標楷體" w:hint="eastAsia"/>
                <w:sz w:val="32"/>
                <w:szCs w:val="32"/>
              </w:rPr>
              <w:t>）</w:t>
            </w:r>
            <w:r w:rsidRPr="00C96285">
              <w:rPr>
                <w:rFonts w:eastAsia="標楷體" w:hint="eastAsia"/>
                <w:sz w:val="32"/>
                <w:szCs w:val="32"/>
              </w:rPr>
              <w:t>xxx-</w:t>
            </w:r>
            <w:proofErr w:type="spellStart"/>
            <w:r w:rsidRPr="00C96285">
              <w:rPr>
                <w:rFonts w:eastAsia="標楷體" w:hint="eastAsia"/>
                <w:sz w:val="32"/>
                <w:szCs w:val="32"/>
              </w:rPr>
              <w:t>xxxx</w:t>
            </w:r>
            <w:proofErr w:type="spellEnd"/>
          </w:p>
        </w:tc>
      </w:tr>
      <w:tr w:rsidR="0005669C" w:rsidRPr="00C96285" w:rsidTr="00B04B5B">
        <w:tc>
          <w:tcPr>
            <w:tcW w:w="3510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</w:rPr>
            </w:pPr>
            <w:r w:rsidRPr="00C96285">
              <w:rPr>
                <w:rFonts w:eastAsia="標楷體"/>
                <w:sz w:val="32"/>
                <w:szCs w:val="32"/>
              </w:rPr>
              <w:t xml:space="preserve">傳　　　　　</w:t>
            </w:r>
            <w:r w:rsidRPr="00C96285"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C96285">
              <w:rPr>
                <w:rFonts w:eastAsia="標楷體"/>
                <w:sz w:val="32"/>
                <w:szCs w:val="32"/>
              </w:rPr>
              <w:t>真：</w:t>
            </w:r>
          </w:p>
        </w:tc>
        <w:tc>
          <w:tcPr>
            <w:tcW w:w="4567" w:type="dxa"/>
            <w:shd w:val="clear" w:color="auto" w:fill="auto"/>
          </w:tcPr>
          <w:p w:rsidR="0005669C" w:rsidRPr="00C96285" w:rsidRDefault="0005669C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sz w:val="32"/>
                <w:szCs w:val="32"/>
              </w:rPr>
            </w:pPr>
            <w:r w:rsidRPr="00C96285">
              <w:rPr>
                <w:rFonts w:eastAsia="標楷體" w:hint="eastAsia"/>
                <w:sz w:val="32"/>
                <w:szCs w:val="32"/>
              </w:rPr>
              <w:t>（</w:t>
            </w:r>
            <w:r w:rsidRPr="00C96285">
              <w:rPr>
                <w:rFonts w:eastAsia="標楷體" w:hint="eastAsia"/>
                <w:sz w:val="32"/>
                <w:szCs w:val="32"/>
              </w:rPr>
              <w:t>xx</w:t>
            </w:r>
            <w:r w:rsidRPr="00C96285">
              <w:rPr>
                <w:rFonts w:eastAsia="標楷體" w:hint="eastAsia"/>
                <w:sz w:val="32"/>
                <w:szCs w:val="32"/>
              </w:rPr>
              <w:t>）</w:t>
            </w:r>
            <w:r w:rsidRPr="00C96285">
              <w:rPr>
                <w:rFonts w:eastAsia="標楷體" w:hint="eastAsia"/>
                <w:sz w:val="32"/>
                <w:szCs w:val="32"/>
              </w:rPr>
              <w:t>xxx-</w:t>
            </w:r>
            <w:proofErr w:type="spellStart"/>
            <w:r w:rsidRPr="00C96285">
              <w:rPr>
                <w:rFonts w:eastAsia="標楷體" w:hint="eastAsia"/>
                <w:sz w:val="32"/>
                <w:szCs w:val="32"/>
              </w:rPr>
              <w:t>xxxx</w:t>
            </w:r>
            <w:proofErr w:type="spellEnd"/>
          </w:p>
        </w:tc>
      </w:tr>
      <w:tr w:rsidR="0005669C" w:rsidRPr="00C96285" w:rsidTr="00B04B5B">
        <w:tc>
          <w:tcPr>
            <w:tcW w:w="3510" w:type="dxa"/>
            <w:shd w:val="clear" w:color="auto" w:fill="auto"/>
          </w:tcPr>
          <w:p w:rsidR="0005669C" w:rsidRPr="00C96285" w:rsidRDefault="0005669C" w:rsidP="00B04B5B">
            <w:pPr>
              <w:widowControl/>
              <w:snapToGrid w:val="0"/>
              <w:spacing w:line="500" w:lineRule="exact"/>
              <w:ind w:rightChars="-17" w:right="-41"/>
              <w:jc w:val="distribute"/>
              <w:rPr>
                <w:rFonts w:eastAsia="標楷體"/>
              </w:rPr>
            </w:pPr>
            <w:r w:rsidRPr="00C96285">
              <w:rPr>
                <w:rFonts w:eastAsia="標楷體"/>
                <w:sz w:val="32"/>
                <w:szCs w:val="32"/>
              </w:rPr>
              <w:t>電子郵件</w:t>
            </w:r>
            <w:r w:rsidRPr="00C96285">
              <w:rPr>
                <w:rFonts w:eastAsia="標楷體"/>
                <w:kern w:val="0"/>
                <w:sz w:val="32"/>
                <w:szCs w:val="32"/>
                <w:lang w:bidi="ne-NP"/>
              </w:rPr>
              <w:t>信箱</w:t>
            </w:r>
            <w:r w:rsidRPr="00C96285">
              <w:rPr>
                <w:rFonts w:eastAsia="標楷體"/>
                <w:sz w:val="32"/>
                <w:szCs w:val="32"/>
              </w:rPr>
              <w:t>：</w:t>
            </w:r>
          </w:p>
        </w:tc>
        <w:tc>
          <w:tcPr>
            <w:tcW w:w="4567" w:type="dxa"/>
            <w:shd w:val="clear" w:color="auto" w:fill="auto"/>
          </w:tcPr>
          <w:p w:rsidR="009C6A57" w:rsidRPr="00C96285" w:rsidRDefault="009C6A57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C6A57" w:rsidRPr="00C96285" w:rsidTr="00B04B5B">
        <w:tc>
          <w:tcPr>
            <w:tcW w:w="3510" w:type="dxa"/>
            <w:shd w:val="clear" w:color="auto" w:fill="auto"/>
          </w:tcPr>
          <w:p w:rsidR="009C6A57" w:rsidRPr="00C96285" w:rsidRDefault="009C6A57" w:rsidP="00B04B5B">
            <w:pPr>
              <w:widowControl/>
              <w:snapToGrid w:val="0"/>
              <w:spacing w:line="500" w:lineRule="exact"/>
              <w:ind w:rightChars="-17" w:right="-41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填報日期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</w:p>
        </w:tc>
        <w:tc>
          <w:tcPr>
            <w:tcW w:w="4567" w:type="dxa"/>
            <w:shd w:val="clear" w:color="auto" w:fill="auto"/>
          </w:tcPr>
          <w:p w:rsidR="009C6A57" w:rsidRPr="00C96285" w:rsidRDefault="009C6A57" w:rsidP="00B04B5B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</w:tbl>
    <w:p w:rsidR="0005669C" w:rsidRPr="00E02B08" w:rsidRDefault="0005669C" w:rsidP="0005669C">
      <w:pPr>
        <w:spacing w:beforeLines="50" w:before="180" w:afterLines="50" w:after="180" w:line="360" w:lineRule="exact"/>
        <w:rPr>
          <w:rFonts w:ascii="新細明體" w:hAnsi="新細明體"/>
          <w:color w:val="000000"/>
          <w:sz w:val="36"/>
          <w:szCs w:val="36"/>
        </w:rPr>
      </w:pPr>
    </w:p>
    <w:p w:rsidR="0005669C" w:rsidRPr="0052222C" w:rsidRDefault="00CB5662" w:rsidP="0005669C">
      <w:pPr>
        <w:spacing w:beforeLines="50" w:before="180" w:afterLines="50" w:after="180" w:line="360" w:lineRule="exact"/>
        <w:rPr>
          <w:rFonts w:eastAsia="標楷體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3740843</wp:posOffset>
                </wp:positionH>
                <wp:positionV relativeFrom="paragraph">
                  <wp:posOffset>244764</wp:posOffset>
                </wp:positionV>
                <wp:extent cx="1998980" cy="320040"/>
                <wp:effectExtent l="4445" t="0" r="0" b="444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F6A" w:rsidRPr="00AD1027" w:rsidRDefault="00CE4F6A" w:rsidP="000566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1027">
                              <w:rPr>
                                <w:rFonts w:ascii="標楷體" w:eastAsia="標楷體" w:hAnsi="標楷體" w:hint="eastAsia"/>
                              </w:rPr>
                              <w:t>經費來自</w:t>
                            </w:r>
                            <w:proofErr w:type="gramStart"/>
                            <w:r w:rsidRPr="00AD1027">
                              <w:rPr>
                                <w:rFonts w:ascii="標楷體" w:eastAsia="標楷體" w:hAnsi="標楷體" w:hint="eastAsia"/>
                              </w:rPr>
                              <w:t>菸</w:t>
                            </w:r>
                            <w:proofErr w:type="gramEnd"/>
                            <w:r w:rsidRPr="00AD1027">
                              <w:rPr>
                                <w:rFonts w:ascii="標楷體" w:eastAsia="標楷體" w:hAnsi="標楷體" w:hint="eastAsia"/>
                              </w:rPr>
                              <w:t>品健康福利捐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294.55pt;margin-top:19.25pt;width:157.4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ONzAIAAMQ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" filled="f" stroked="f">
                <v:textbox style="mso-fit-shape-to-text:t">
                  <w:txbxContent>
                    <w:p w:rsidR="00CE4F6A" w:rsidRPr="00AD1027" w:rsidRDefault="00CE4F6A" w:rsidP="0005669C">
                      <w:pPr>
                        <w:rPr>
                          <w:rFonts w:ascii="標楷體" w:eastAsia="標楷體" w:hAnsi="標楷體"/>
                        </w:rPr>
                      </w:pPr>
                      <w:r w:rsidRPr="00AD1027">
                        <w:rPr>
                          <w:rFonts w:ascii="標楷體" w:eastAsia="標楷體" w:hAnsi="標楷體" w:hint="eastAsia"/>
                        </w:rPr>
                        <w:t>經費來自</w:t>
                      </w:r>
                      <w:proofErr w:type="gramStart"/>
                      <w:r w:rsidRPr="00AD1027">
                        <w:rPr>
                          <w:rFonts w:ascii="標楷體" w:eastAsia="標楷體" w:hAnsi="標楷體" w:hint="eastAsia"/>
                        </w:rPr>
                        <w:t>菸</w:t>
                      </w:r>
                      <w:proofErr w:type="gramEnd"/>
                      <w:r w:rsidRPr="00AD1027">
                        <w:rPr>
                          <w:rFonts w:ascii="標楷體" w:eastAsia="標楷體" w:hAnsi="標楷體" w:hint="eastAsia"/>
                        </w:rPr>
                        <w:t>品健康福利捐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6A57" w:rsidRPr="002F7F88" w:rsidRDefault="0005669C" w:rsidP="00985566">
      <w:pPr>
        <w:snapToGrid w:val="0"/>
        <w:spacing w:beforeLines="70" w:before="252" w:afterLines="30" w:after="108" w:line="440" w:lineRule="exact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/>
          <w:b/>
          <w:bCs/>
          <w:color w:val="0000CC"/>
          <w:sz w:val="36"/>
          <w:szCs w:val="36"/>
        </w:rPr>
        <w:br w:type="column"/>
      </w:r>
      <w:r w:rsidR="009C6A57" w:rsidRPr="002F7F88">
        <w:rPr>
          <w:rFonts w:eastAsia="標楷體" w:hint="eastAsia"/>
          <w:b/>
          <w:bCs/>
          <w:color w:val="000000"/>
          <w:sz w:val="36"/>
          <w:szCs w:val="36"/>
        </w:rPr>
        <w:lastRenderedPageBreak/>
        <w:t>工作項目：</w:t>
      </w:r>
      <w:r w:rsidR="009C6A57">
        <w:rPr>
          <w:rFonts w:eastAsia="標楷體" w:hint="eastAsia"/>
          <w:b/>
          <w:bCs/>
          <w:color w:val="000000"/>
          <w:sz w:val="36"/>
          <w:szCs w:val="36"/>
        </w:rPr>
        <w:t>推動健康醫院持續精進</w:t>
      </w:r>
    </w:p>
    <w:p w:rsidR="009C6A57" w:rsidRDefault="00985566" w:rsidP="00C5065C">
      <w:pPr>
        <w:snapToGrid w:val="0"/>
        <w:spacing w:beforeLines="70" w:before="252" w:afterLines="30" w:after="108" w:line="440" w:lineRule="exact"/>
        <w:ind w:left="560" w:hangingChars="200" w:hanging="560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一</w:t>
      </w:r>
      <w:r>
        <w:rPr>
          <w:rFonts w:ascii="新細明體" w:hAnsi="新細明體" w:hint="eastAsia"/>
          <w:bCs/>
          <w:color w:val="000000"/>
          <w:sz w:val="28"/>
          <w:szCs w:val="28"/>
        </w:rPr>
        <w:t>、</w:t>
      </w:r>
      <w:r w:rsidR="009C6A57" w:rsidRPr="009C6A57">
        <w:rPr>
          <w:rFonts w:eastAsia="標楷體" w:hint="eastAsia"/>
          <w:bCs/>
          <w:color w:val="000000"/>
          <w:sz w:val="28"/>
          <w:szCs w:val="28"/>
        </w:rPr>
        <w:t>前言：（含現況及問題分析、</w:t>
      </w:r>
      <w:r w:rsidR="00640164">
        <w:rPr>
          <w:rFonts w:eastAsia="標楷體" w:hint="eastAsia"/>
          <w:bCs/>
          <w:color w:val="000000"/>
          <w:sz w:val="28"/>
          <w:szCs w:val="28"/>
        </w:rPr>
        <w:t>執行機關經驗</w:t>
      </w:r>
      <w:r w:rsidR="00D639E0">
        <w:rPr>
          <w:rFonts w:eastAsia="標楷體" w:hint="eastAsia"/>
          <w:bCs/>
          <w:color w:val="000000"/>
          <w:sz w:val="28"/>
          <w:szCs w:val="28"/>
        </w:rPr>
        <w:t>）</w:t>
      </w:r>
    </w:p>
    <w:p w:rsidR="0056078A" w:rsidRPr="009C6A57" w:rsidRDefault="0056078A" w:rsidP="00C5065C">
      <w:pPr>
        <w:snapToGrid w:val="0"/>
        <w:spacing w:beforeLines="70" w:before="252" w:afterLines="30" w:after="108" w:line="440" w:lineRule="exact"/>
        <w:ind w:left="560" w:hangingChars="200" w:hanging="560"/>
        <w:rPr>
          <w:rFonts w:eastAsia="標楷體"/>
          <w:bCs/>
          <w:color w:val="000000"/>
          <w:sz w:val="28"/>
          <w:szCs w:val="28"/>
        </w:rPr>
      </w:pPr>
    </w:p>
    <w:p w:rsidR="00DD5C7F" w:rsidRDefault="00985566" w:rsidP="00696B1F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二</w:t>
      </w:r>
      <w:r>
        <w:rPr>
          <w:rFonts w:ascii="新細明體" w:hAnsi="新細明體" w:hint="eastAsia"/>
          <w:bCs/>
          <w:color w:val="000000"/>
          <w:sz w:val="28"/>
          <w:szCs w:val="28"/>
        </w:rPr>
        <w:t>、</w:t>
      </w:r>
      <w:r w:rsidR="009C6A57" w:rsidRPr="009C6A57">
        <w:rPr>
          <w:rFonts w:eastAsia="標楷體" w:hint="eastAsia"/>
          <w:bCs/>
          <w:color w:val="000000"/>
          <w:sz w:val="28"/>
          <w:szCs w:val="28"/>
        </w:rPr>
        <w:t>工作計畫目標：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5338"/>
        <w:gridCol w:w="1937"/>
      </w:tblGrid>
      <w:tr w:rsidR="00D23B6B" w:rsidRPr="00BB4C45" w:rsidTr="00D23B6B">
        <w:trPr>
          <w:trHeight w:val="711"/>
          <w:tblHeader/>
          <w:jc w:val="center"/>
        </w:trPr>
        <w:tc>
          <w:tcPr>
            <w:tcW w:w="98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:rsidR="00D23B6B" w:rsidRPr="00BB4C45" w:rsidRDefault="00D23B6B" w:rsidP="00D23B6B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B4C45">
              <w:rPr>
                <w:rFonts w:eastAsia="標楷體"/>
                <w:b/>
                <w:sz w:val="28"/>
                <w:szCs w:val="28"/>
              </w:rPr>
              <w:t>工作事項</w:t>
            </w:r>
          </w:p>
        </w:tc>
        <w:tc>
          <w:tcPr>
            <w:tcW w:w="2946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:rsidR="00D23B6B" w:rsidRPr="00BB4C45" w:rsidRDefault="00D23B6B" w:rsidP="00D23B6B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B4C45">
              <w:rPr>
                <w:rFonts w:eastAsia="標楷體"/>
                <w:b/>
                <w:sz w:val="28"/>
                <w:szCs w:val="28"/>
              </w:rPr>
              <w:t>指標項目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:rsidR="00D23B6B" w:rsidRPr="00BB4C45" w:rsidRDefault="00D23B6B" w:rsidP="00D23B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B4C45">
              <w:rPr>
                <w:rFonts w:eastAsia="標楷體"/>
                <w:b/>
                <w:sz w:val="28"/>
                <w:szCs w:val="28"/>
              </w:rPr>
              <w:t>目標值</w:t>
            </w:r>
          </w:p>
          <w:p w:rsidR="00D23B6B" w:rsidRPr="00BB4C45" w:rsidRDefault="00D23B6B" w:rsidP="00D23B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B4C45">
              <w:rPr>
                <w:rFonts w:eastAsia="標楷體"/>
                <w:b/>
                <w:sz w:val="28"/>
                <w:szCs w:val="28"/>
              </w:rPr>
              <w:t>(</w:t>
            </w:r>
            <w:r w:rsidRPr="00BB4C45">
              <w:rPr>
                <w:rFonts w:eastAsia="標楷體"/>
                <w:b/>
                <w:sz w:val="28"/>
                <w:szCs w:val="28"/>
                <w:lang w:eastAsia="zh-HK"/>
              </w:rPr>
              <w:t>單位</w:t>
            </w:r>
            <w:r w:rsidRPr="00BB4C45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D23B6B" w:rsidRPr="00BB4C45" w:rsidTr="00D23B6B">
        <w:trPr>
          <w:trHeight w:val="1552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B" w:rsidRPr="00BB4C45" w:rsidRDefault="00D23B6B" w:rsidP="00AB27F5">
            <w:pPr>
              <w:pStyle w:val="a7"/>
              <w:numPr>
                <w:ilvl w:val="0"/>
                <w:numId w:val="3"/>
              </w:numPr>
              <w:snapToGrid w:val="0"/>
              <w:spacing w:beforeLines="10" w:before="36" w:afterLines="10" w:after="36" w:line="400" w:lineRule="exact"/>
              <w:ind w:leftChars="0" w:left="459" w:hanging="426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proofErr w:type="gramStart"/>
            <w:r w:rsidRPr="00BB4C45">
              <w:rPr>
                <w:rFonts w:ascii="Times New Roman" w:eastAsia="標楷體" w:hAnsi="Times New Roman" w:cs="Times New Roman"/>
                <w:sz w:val="28"/>
                <w:szCs w:val="28"/>
              </w:rPr>
              <w:t>員工充能</w:t>
            </w:r>
            <w:proofErr w:type="gramEnd"/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F8" w:rsidRPr="00DF2359" w:rsidRDefault="008870F8" w:rsidP="008870F8">
            <w:pPr>
              <w:tabs>
                <w:tab w:val="left" w:pos="55"/>
              </w:tabs>
              <w:spacing w:line="400" w:lineRule="exact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醫</w:t>
            </w:r>
            <w:proofErr w:type="gramEnd"/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事人員參與健康促進教育訓練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、高齡友善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相關課程至少2小時。</w:t>
            </w:r>
          </w:p>
          <w:p w:rsidR="008870F8" w:rsidRPr="00DF2359" w:rsidRDefault="008870F8" w:rsidP="008870F8">
            <w:pPr>
              <w:tabs>
                <w:tab w:val="left" w:pos="55"/>
              </w:tabs>
              <w:spacing w:line="400" w:lineRule="exact"/>
              <w:ind w:left="1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【註】</w:t>
            </w:r>
          </w:p>
          <w:p w:rsidR="008870F8" w:rsidRPr="00DF2359" w:rsidRDefault="008870F8" w:rsidP="00AB27F5">
            <w:pPr>
              <w:numPr>
                <w:ilvl w:val="0"/>
                <w:numId w:val="12"/>
              </w:numPr>
              <w:tabs>
                <w:tab w:val="left" w:pos="55"/>
              </w:tabs>
              <w:spacing w:line="400" w:lineRule="exact"/>
              <w:ind w:hanging="333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相關課程包含：評估及介入預防保健服務和四大危險因子、氣候風險(如高溫熱傷害、低溫寒流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)、高齡友善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等。</w:t>
            </w:r>
          </w:p>
          <w:p w:rsidR="008870F8" w:rsidRPr="00DF2359" w:rsidRDefault="008870F8" w:rsidP="00AB27F5">
            <w:pPr>
              <w:numPr>
                <w:ilvl w:val="0"/>
                <w:numId w:val="12"/>
              </w:numPr>
              <w:tabs>
                <w:tab w:val="left" w:pos="480"/>
              </w:tabs>
              <w:spacing w:line="400" w:lineRule="exact"/>
              <w:ind w:hanging="333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分母：院內所有</w:t>
            </w:r>
            <w:proofErr w:type="gramStart"/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醫</w:t>
            </w:r>
            <w:proofErr w:type="gramEnd"/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事人員人數。</w:t>
            </w:r>
          </w:p>
          <w:p w:rsidR="00D23B6B" w:rsidRPr="00DF2359" w:rsidRDefault="008870F8" w:rsidP="00AB27F5">
            <w:pPr>
              <w:numPr>
                <w:ilvl w:val="0"/>
                <w:numId w:val="12"/>
              </w:numPr>
              <w:tabs>
                <w:tab w:val="left" w:pos="480"/>
              </w:tabs>
              <w:spacing w:line="400" w:lineRule="exact"/>
              <w:ind w:hanging="333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分子：分母中完成訓練之</w:t>
            </w:r>
            <w:proofErr w:type="gramStart"/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醫</w:t>
            </w:r>
            <w:proofErr w:type="gramEnd"/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事人員人   數。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B6B" w:rsidRPr="00DF2359" w:rsidRDefault="00B37CA5" w:rsidP="00D23B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DF2359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="00427719" w:rsidRPr="00427719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60</w:t>
            </w:r>
            <w:r w:rsidR="00D23B6B"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B06C48" w:rsidRPr="00BB4C45" w:rsidTr="00EC6D3C">
        <w:trPr>
          <w:trHeight w:val="1552"/>
          <w:jc w:val="center"/>
        </w:trPr>
        <w:tc>
          <w:tcPr>
            <w:tcW w:w="98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06C48" w:rsidRPr="0043071D" w:rsidRDefault="00B06C48" w:rsidP="00AB27F5">
            <w:pPr>
              <w:numPr>
                <w:ilvl w:val="0"/>
                <w:numId w:val="1"/>
              </w:numPr>
              <w:snapToGrid w:val="0"/>
              <w:spacing w:beforeLines="10" w:before="36" w:afterLines="10" w:after="36" w:line="400" w:lineRule="exact"/>
              <w:ind w:left="459" w:hanging="425"/>
              <w:rPr>
                <w:rFonts w:eastAsia="標楷體"/>
                <w:color w:val="000000"/>
                <w:sz w:val="28"/>
                <w:szCs w:val="28"/>
                <w:lang w:bidi="ne-NP"/>
              </w:rPr>
            </w:pPr>
            <w:r w:rsidRPr="0043071D">
              <w:rPr>
                <w:rFonts w:eastAsia="標楷體" w:hint="eastAsia"/>
                <w:bCs/>
                <w:color w:val="000000"/>
                <w:sz w:val="28"/>
                <w:szCs w:val="28"/>
              </w:rPr>
              <w:t>888-</w:t>
            </w:r>
            <w:r w:rsidRPr="0043071D">
              <w:rPr>
                <w:rFonts w:eastAsia="標楷體" w:hint="eastAsia"/>
                <w:bCs/>
                <w:color w:val="000000"/>
                <w:sz w:val="28"/>
                <w:szCs w:val="28"/>
              </w:rPr>
              <w:t>三高慢性疾病防治</w:t>
            </w:r>
          </w:p>
        </w:tc>
        <w:tc>
          <w:tcPr>
            <w:tcW w:w="2946" w:type="pct"/>
            <w:tcBorders>
              <w:top w:val="single" w:sz="4" w:space="0" w:color="auto"/>
            </w:tcBorders>
            <w:hideMark/>
          </w:tcPr>
          <w:p w:rsidR="008870F8" w:rsidRPr="00DF2359" w:rsidRDefault="00B06C48" w:rsidP="00AB27F5">
            <w:pPr>
              <w:pStyle w:val="a7"/>
              <w:numPr>
                <w:ilvl w:val="0"/>
                <w:numId w:val="11"/>
              </w:numPr>
              <w:tabs>
                <w:tab w:val="left" w:pos="709"/>
              </w:tabs>
              <w:spacing w:line="400" w:lineRule="exact"/>
              <w:ind w:leftChars="0" w:left="313" w:hanging="426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F23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舉辦三高防治888知能宣導活動</w:t>
            </w:r>
            <w:r w:rsidR="008870F8" w:rsidRPr="00DF23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，如：講座、園遊會設攤、社區篩檢衛教等。</w:t>
            </w:r>
          </w:p>
          <w:p w:rsidR="008870F8" w:rsidRPr="00DF2359" w:rsidRDefault="008870F8" w:rsidP="008870F8">
            <w:pPr>
              <w:tabs>
                <w:tab w:val="left" w:pos="709"/>
              </w:tabs>
              <w:spacing w:line="400" w:lineRule="exact"/>
              <w:ind w:left="-113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【註】</w:t>
            </w:r>
            <w:r w:rsidRPr="00DF23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可跨單位合作辦理。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  <w:hideMark/>
          </w:tcPr>
          <w:p w:rsidR="00427719" w:rsidRDefault="00B06C48" w:rsidP="00427719">
            <w:pPr>
              <w:tabs>
                <w:tab w:val="left" w:pos="1311"/>
              </w:tabs>
              <w:spacing w:line="400" w:lineRule="exact"/>
              <w:ind w:leftChars="-55" w:left="-132"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DF2359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2</w:t>
            </w:r>
            <w:r w:rsidR="008870F8"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場</w:t>
            </w:r>
          </w:p>
          <w:p w:rsidR="00427719" w:rsidRPr="00427719" w:rsidRDefault="00427719" w:rsidP="00427719">
            <w:pPr>
              <w:tabs>
                <w:tab w:val="left" w:pos="1311"/>
              </w:tabs>
              <w:spacing w:line="400" w:lineRule="exact"/>
              <w:ind w:leftChars="-55" w:left="-132" w:rightChars="-89" w:right="-214"/>
              <w:jc w:val="center"/>
              <w:outlineLvl w:val="1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27719">
              <w:rPr>
                <w:rFonts w:ascii="標楷體" w:eastAsia="標楷體" w:hAnsi="標楷體"/>
                <w:color w:val="FF0000"/>
                <w:sz w:val="28"/>
                <w:szCs w:val="28"/>
              </w:rPr>
              <w:t>且宣導總人數</w:t>
            </w:r>
          </w:p>
          <w:p w:rsidR="00B06C48" w:rsidRPr="00DF2359" w:rsidRDefault="00427719" w:rsidP="00427719">
            <w:pPr>
              <w:tabs>
                <w:tab w:val="left" w:pos="1311"/>
              </w:tabs>
              <w:spacing w:line="400" w:lineRule="exact"/>
              <w:ind w:leftChars="-55" w:left="-132"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427719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≧</w:t>
            </w:r>
            <w:proofErr w:type="gramEnd"/>
            <w:r w:rsidRPr="00427719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100人</w:t>
            </w:r>
          </w:p>
        </w:tc>
      </w:tr>
      <w:tr w:rsidR="00B06C48" w:rsidRPr="00BB4C45" w:rsidTr="00EC6D3C">
        <w:trPr>
          <w:trHeight w:val="837"/>
          <w:jc w:val="center"/>
        </w:trPr>
        <w:tc>
          <w:tcPr>
            <w:tcW w:w="0" w:type="auto"/>
            <w:vMerge/>
            <w:vAlign w:val="center"/>
            <w:hideMark/>
          </w:tcPr>
          <w:p w:rsidR="00B06C48" w:rsidRPr="00BB4C45" w:rsidRDefault="00B06C48" w:rsidP="00B974CD">
            <w:pPr>
              <w:widowControl/>
              <w:spacing w:line="400" w:lineRule="exact"/>
              <w:rPr>
                <w:rFonts w:eastAsia="標楷體"/>
                <w:sz w:val="28"/>
                <w:szCs w:val="28"/>
                <w:lang w:bidi="ne-NP"/>
              </w:rPr>
            </w:pPr>
          </w:p>
        </w:tc>
        <w:tc>
          <w:tcPr>
            <w:tcW w:w="2946" w:type="pct"/>
            <w:hideMark/>
          </w:tcPr>
          <w:p w:rsidR="00B06C48" w:rsidRPr="00DF2359" w:rsidRDefault="00B06C48" w:rsidP="00AB27F5">
            <w:pPr>
              <w:pStyle w:val="a7"/>
              <w:numPr>
                <w:ilvl w:val="0"/>
                <w:numId w:val="11"/>
              </w:numPr>
              <w:tabs>
                <w:tab w:val="left" w:pos="709"/>
              </w:tabs>
              <w:spacing w:line="400" w:lineRule="exact"/>
              <w:ind w:leftChars="0" w:left="313" w:hanging="426"/>
              <w:jc w:val="both"/>
              <w:outlineLvl w:val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Hlk205544767"/>
            <w:r w:rsidRPr="00DF23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參與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sz w:val="28"/>
                <w:szCs w:val="28"/>
              </w:rPr>
              <w:t>國健</w:t>
            </w:r>
            <w:r w:rsidRPr="00DF23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proofErr w:type="gramEnd"/>
            <w:r w:rsidRPr="00DF23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舉辦之慢性病預防保健政策座談會及教育訓練課程等活動</w:t>
            </w:r>
            <w:bookmarkStart w:id="1" w:name="_Hlk205545309"/>
            <w:bookmarkEnd w:id="0"/>
            <w:r w:rsidR="008870F8" w:rsidRPr="00DF23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，例：代謝症候群、糖尿病、腎臟病、ICOPE、心血管疾病、成人預防保健、BC 肝炎防治、健康醫院共學及倡議等。</w:t>
            </w:r>
            <w:bookmarkEnd w:id="1"/>
          </w:p>
        </w:tc>
        <w:tc>
          <w:tcPr>
            <w:tcW w:w="1069" w:type="pct"/>
            <w:vAlign w:val="center"/>
            <w:hideMark/>
          </w:tcPr>
          <w:p w:rsidR="00B06C48" w:rsidRPr="00DF2359" w:rsidRDefault="00B06C48" w:rsidP="00B974CD">
            <w:pPr>
              <w:tabs>
                <w:tab w:val="left" w:pos="1311"/>
              </w:tabs>
              <w:spacing w:line="400" w:lineRule="exact"/>
              <w:ind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DF235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≧</w:t>
            </w:r>
            <w:proofErr w:type="gramEnd"/>
            <w:r w:rsidR="008870F8" w:rsidRPr="00DF2359">
              <w:rPr>
                <w:rFonts w:ascii="標楷體" w:eastAsia="標楷體" w:hAnsi="標楷體"/>
                <w:color w:val="000000"/>
                <w:sz w:val="28"/>
                <w:szCs w:val="28"/>
              </w:rPr>
              <w:t>3場</w:t>
            </w:r>
          </w:p>
        </w:tc>
      </w:tr>
      <w:tr w:rsidR="00B06C48" w:rsidRPr="00BB4C45" w:rsidTr="00EC6D3C">
        <w:trPr>
          <w:trHeight w:val="872"/>
          <w:jc w:val="center"/>
        </w:trPr>
        <w:tc>
          <w:tcPr>
            <w:tcW w:w="0" w:type="auto"/>
            <w:vMerge/>
            <w:vAlign w:val="center"/>
            <w:hideMark/>
          </w:tcPr>
          <w:p w:rsidR="00B06C48" w:rsidRPr="00BB4C45" w:rsidRDefault="00B06C48" w:rsidP="00B974CD">
            <w:pPr>
              <w:widowControl/>
              <w:spacing w:line="400" w:lineRule="exact"/>
              <w:rPr>
                <w:rFonts w:eastAsia="標楷體"/>
                <w:sz w:val="28"/>
                <w:szCs w:val="28"/>
                <w:lang w:bidi="ne-NP"/>
              </w:rPr>
            </w:pPr>
          </w:p>
        </w:tc>
        <w:tc>
          <w:tcPr>
            <w:tcW w:w="2946" w:type="pct"/>
            <w:hideMark/>
          </w:tcPr>
          <w:p w:rsidR="00B06C48" w:rsidRPr="00DF2359" w:rsidRDefault="00B06C48" w:rsidP="00AB27F5">
            <w:pPr>
              <w:pStyle w:val="a7"/>
              <w:numPr>
                <w:ilvl w:val="0"/>
                <w:numId w:val="11"/>
              </w:numPr>
              <w:tabs>
                <w:tab w:val="left" w:pos="709"/>
              </w:tabs>
              <w:spacing w:line="400" w:lineRule="exact"/>
              <w:ind w:leftChars="0" w:left="313" w:hanging="426"/>
              <w:jc w:val="both"/>
              <w:outlineLvl w:val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35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來院</w:t>
            </w:r>
            <w:r w:rsidRPr="00DF235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40歲(含)以上民眾</w:t>
            </w:r>
            <w:proofErr w:type="gramStart"/>
            <w:r w:rsidRPr="00DF235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接受成健服務</w:t>
            </w:r>
            <w:proofErr w:type="gramEnd"/>
            <w:r w:rsidRPr="00DF235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之成長率</w:t>
            </w:r>
          </w:p>
          <w:p w:rsidR="008870F8" w:rsidRPr="00DF2359" w:rsidRDefault="008870F8" w:rsidP="008870F8">
            <w:pPr>
              <w:tabs>
                <w:tab w:val="left" w:pos="709"/>
              </w:tabs>
              <w:spacing w:line="400" w:lineRule="exact"/>
              <w:ind w:leftChars="-38" w:left="15" w:hangingChars="38" w:hanging="106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【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成長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率定義】</w:t>
            </w:r>
          </w:p>
          <w:p w:rsidR="008870F8" w:rsidRPr="00DF2359" w:rsidRDefault="008870F8" w:rsidP="008870F8">
            <w:pPr>
              <w:tabs>
                <w:tab w:val="left" w:pos="884"/>
              </w:tabs>
              <w:spacing w:line="400" w:lineRule="exact"/>
              <w:ind w:leftChars="12" w:left="813" w:hangingChars="280" w:hanging="784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分母：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前2年(112年9月至114年8月)</w:t>
            </w:r>
            <w:r w:rsidRPr="00DF2359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40歲(含)以上民眾來院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接受成健服務</w:t>
            </w:r>
            <w:proofErr w:type="gramEnd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人數/2</w:t>
            </w:r>
          </w:p>
          <w:p w:rsidR="008870F8" w:rsidRPr="00DF2359" w:rsidRDefault="008870F8" w:rsidP="008870F8">
            <w:pPr>
              <w:tabs>
                <w:tab w:val="left" w:pos="884"/>
              </w:tabs>
              <w:spacing w:line="400" w:lineRule="exact"/>
              <w:ind w:leftChars="12" w:left="813" w:hangingChars="280" w:hanging="784"/>
              <w:jc w:val="both"/>
              <w:outlineLvl w:val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分子：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(114年9月至115年8月40歲(含)以上民眾來院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接受成健服務</w:t>
            </w:r>
            <w:proofErr w:type="gramEnd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人數)-分母</w:t>
            </w:r>
          </w:p>
        </w:tc>
        <w:tc>
          <w:tcPr>
            <w:tcW w:w="1069" w:type="pct"/>
            <w:vAlign w:val="center"/>
            <w:hideMark/>
          </w:tcPr>
          <w:p w:rsidR="00B55915" w:rsidRPr="00DF2359" w:rsidRDefault="00B55915" w:rsidP="00B55915">
            <w:pPr>
              <w:tabs>
                <w:tab w:val="left" w:pos="1311"/>
              </w:tabs>
              <w:spacing w:line="400" w:lineRule="exact"/>
              <w:ind w:leftChars="-37" w:left="15" w:rightChars="-38" w:right="-91" w:hangingChars="37" w:hanging="104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區域醫院：</w:t>
            </w:r>
            <w:proofErr w:type="gramStart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≧</w:t>
            </w:r>
            <w:proofErr w:type="gramEnd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2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  <w:p w:rsidR="00B06C48" w:rsidRPr="00DF2359" w:rsidRDefault="00B55915" w:rsidP="00B5591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地區醫院：</w:t>
            </w:r>
            <w:proofErr w:type="gramStart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≧</w:t>
            </w:r>
            <w:proofErr w:type="gramEnd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2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B06C48" w:rsidRPr="00BB4C45" w:rsidTr="00EC6D3C">
        <w:trPr>
          <w:trHeight w:val="912"/>
          <w:jc w:val="center"/>
        </w:trPr>
        <w:tc>
          <w:tcPr>
            <w:tcW w:w="0" w:type="auto"/>
            <w:vMerge/>
            <w:vAlign w:val="center"/>
            <w:hideMark/>
          </w:tcPr>
          <w:p w:rsidR="00B06C48" w:rsidRPr="00BB4C45" w:rsidRDefault="00B06C48" w:rsidP="00B974CD">
            <w:pPr>
              <w:widowControl/>
              <w:spacing w:line="400" w:lineRule="exact"/>
              <w:rPr>
                <w:rFonts w:eastAsia="標楷體"/>
                <w:sz w:val="28"/>
                <w:szCs w:val="28"/>
                <w:lang w:bidi="ne-NP"/>
              </w:rPr>
            </w:pPr>
          </w:p>
        </w:tc>
        <w:tc>
          <w:tcPr>
            <w:tcW w:w="2946" w:type="pct"/>
            <w:hideMark/>
          </w:tcPr>
          <w:p w:rsidR="00B06C48" w:rsidRPr="00DF2359" w:rsidRDefault="00B06C48" w:rsidP="00AB27F5">
            <w:pPr>
              <w:pStyle w:val="a7"/>
              <w:numPr>
                <w:ilvl w:val="0"/>
                <w:numId w:val="11"/>
              </w:numPr>
              <w:tabs>
                <w:tab w:val="left" w:pos="709"/>
              </w:tabs>
              <w:spacing w:line="400" w:lineRule="exact"/>
              <w:ind w:leftChars="0" w:left="313" w:hanging="426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F235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提升來院30~39歲(含)民眾接受成人預防保健服務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佔</w:t>
            </w:r>
            <w:proofErr w:type="gramEnd"/>
            <w:r w:rsidRPr="00DF235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率(與114年比較)</w:t>
            </w:r>
          </w:p>
          <w:p w:rsidR="00EC1295" w:rsidRPr="00DF2359" w:rsidRDefault="00EC1295" w:rsidP="00EC1295">
            <w:pPr>
              <w:tabs>
                <w:tab w:val="left" w:pos="709"/>
              </w:tabs>
              <w:spacing w:line="400" w:lineRule="exact"/>
              <w:ind w:leftChars="-38" w:left="15" w:hangingChars="38" w:hanging="106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【計算公式】</w:t>
            </w:r>
          </w:p>
          <w:p w:rsidR="00EC1295" w:rsidRPr="00DF2359" w:rsidRDefault="00EC1295" w:rsidP="00EC1295">
            <w:pPr>
              <w:tabs>
                <w:tab w:val="left" w:pos="709"/>
              </w:tabs>
              <w:spacing w:line="400" w:lineRule="exact"/>
              <w:ind w:leftChars="-1" w:left="-2"/>
              <w:jc w:val="both"/>
              <w:outlineLvl w:val="1"/>
              <w:rPr>
                <w:rFonts w:ascii="標楷體" w:eastAsia="標楷體" w:hAnsi="標楷體"/>
                <w:color w:val="000000"/>
                <w:sz w:val="28"/>
                <w:szCs w:val="22"/>
              </w:rPr>
            </w:pP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115年服務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佔</w:t>
            </w:r>
            <w:proofErr w:type="gramEnd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率-114年服務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佔</w:t>
            </w:r>
            <w:proofErr w:type="gramEnd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率</w:t>
            </w:r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  <w:p w:rsidR="00EC1295" w:rsidRPr="00DF2359" w:rsidRDefault="00EC1295" w:rsidP="00EC1295">
            <w:pPr>
              <w:tabs>
                <w:tab w:val="left" w:pos="709"/>
              </w:tabs>
              <w:spacing w:line="400" w:lineRule="exact"/>
              <w:ind w:leftChars="-1" w:left="-2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服務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佔</w:t>
            </w:r>
            <w:proofErr w:type="gramEnd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率定義：</w:t>
            </w:r>
          </w:p>
          <w:p w:rsidR="00EC1295" w:rsidRPr="00DF2359" w:rsidRDefault="00EC1295" w:rsidP="00EC1295">
            <w:pPr>
              <w:tabs>
                <w:tab w:val="left" w:pos="709"/>
              </w:tabs>
              <w:spacing w:line="400" w:lineRule="exact"/>
              <w:ind w:leftChars="-1" w:left="-2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分母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：當年度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來院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接受成健服務</w:t>
            </w:r>
            <w:proofErr w:type="gramEnd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人數</w:t>
            </w:r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  <w:p w:rsidR="00EC1295" w:rsidRPr="00DF2359" w:rsidRDefault="00EC1295" w:rsidP="00EC1295">
            <w:pPr>
              <w:tabs>
                <w:tab w:val="left" w:pos="999"/>
              </w:tabs>
              <w:spacing w:line="400" w:lineRule="exact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分子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當年度30~39歲民眾來院</w:t>
            </w:r>
            <w:proofErr w:type="gramStart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接受成健服務</w:t>
            </w:r>
            <w:proofErr w:type="gramEnd"/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人數</w:t>
            </w:r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</w:tc>
        <w:tc>
          <w:tcPr>
            <w:tcW w:w="1069" w:type="pct"/>
            <w:vAlign w:val="center"/>
            <w:hideMark/>
          </w:tcPr>
          <w:p w:rsidR="00EC1295" w:rsidRPr="00DF2359" w:rsidRDefault="00EC1295" w:rsidP="00EC1295">
            <w:pPr>
              <w:tabs>
                <w:tab w:val="left" w:pos="1311"/>
              </w:tabs>
              <w:spacing w:line="400" w:lineRule="exact"/>
              <w:ind w:leftChars="-37" w:left="15" w:rightChars="-38" w:right="-91" w:hangingChars="37" w:hanging="104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區域醫院：</w:t>
            </w:r>
            <w:proofErr w:type="gramStart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≧</w:t>
            </w:r>
            <w:proofErr w:type="gramEnd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2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  <w:p w:rsidR="00B06C48" w:rsidRPr="00DF2359" w:rsidRDefault="00EC1295" w:rsidP="00EC1295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地區醫院：</w:t>
            </w:r>
            <w:proofErr w:type="gramStart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≧</w:t>
            </w:r>
            <w:proofErr w:type="gramEnd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2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B06C48" w:rsidRPr="00BB4C45" w:rsidTr="00EC6D3C">
        <w:trPr>
          <w:trHeight w:val="705"/>
          <w:jc w:val="center"/>
        </w:trPr>
        <w:tc>
          <w:tcPr>
            <w:tcW w:w="0" w:type="auto"/>
            <w:vMerge/>
            <w:vAlign w:val="center"/>
          </w:tcPr>
          <w:p w:rsidR="00B06C48" w:rsidRPr="00BB4C45" w:rsidRDefault="00B06C48" w:rsidP="00B974CD">
            <w:pPr>
              <w:widowControl/>
              <w:spacing w:line="400" w:lineRule="exact"/>
              <w:rPr>
                <w:rFonts w:eastAsia="標楷體"/>
                <w:sz w:val="28"/>
                <w:szCs w:val="28"/>
                <w:lang w:bidi="ne-NP"/>
              </w:rPr>
            </w:pPr>
          </w:p>
        </w:tc>
        <w:tc>
          <w:tcPr>
            <w:tcW w:w="2946" w:type="pct"/>
          </w:tcPr>
          <w:p w:rsidR="00EC1295" w:rsidRPr="00DF2359" w:rsidRDefault="00B06C48" w:rsidP="00AB27F5">
            <w:pPr>
              <w:pStyle w:val="a7"/>
              <w:numPr>
                <w:ilvl w:val="0"/>
                <w:numId w:val="11"/>
              </w:numPr>
              <w:tabs>
                <w:tab w:val="left" w:pos="709"/>
              </w:tabs>
              <w:spacing w:line="400" w:lineRule="exact"/>
              <w:ind w:leftChars="0" w:left="313" w:hanging="426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透過</w:t>
            </w:r>
            <w:r w:rsidRPr="00DF235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各式健檢</w:t>
            </w:r>
            <w:r w:rsidRPr="00DF235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發現三高異常，後續介入機制及成效</w:t>
            </w:r>
          </w:p>
          <w:p w:rsidR="00EC1295" w:rsidRPr="00DF2359" w:rsidRDefault="00EC1295" w:rsidP="00AB27F5">
            <w:pPr>
              <w:numPr>
                <w:ilvl w:val="0"/>
                <w:numId w:val="13"/>
              </w:numPr>
              <w:tabs>
                <w:tab w:val="left" w:pos="432"/>
              </w:tabs>
              <w:spacing w:line="400" w:lineRule="exact"/>
              <w:ind w:hanging="436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提出三高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異常個案提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醒及介入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機制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做法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。</w:t>
            </w:r>
          </w:p>
          <w:p w:rsidR="00EC1295" w:rsidRPr="00DF2359" w:rsidRDefault="00EC1295" w:rsidP="00AB27F5">
            <w:pPr>
              <w:numPr>
                <w:ilvl w:val="0"/>
                <w:numId w:val="13"/>
              </w:numPr>
              <w:tabs>
                <w:tab w:val="left" w:pos="432"/>
              </w:tabs>
              <w:spacing w:line="400" w:lineRule="exact"/>
              <w:ind w:hanging="436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異常個案介入率</w:t>
            </w:r>
          </w:p>
          <w:p w:rsidR="00EC1295" w:rsidRPr="00DF2359" w:rsidRDefault="00EC1295" w:rsidP="00EC1295">
            <w:pPr>
              <w:spacing w:line="400" w:lineRule="exact"/>
              <w:ind w:leftChars="166" w:left="1241" w:hangingChars="301" w:hanging="843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分母：透過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健檢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發現三高異常之總人數</w:t>
            </w:r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  <w:p w:rsidR="00EC1295" w:rsidRPr="00DF2359" w:rsidRDefault="00EC1295" w:rsidP="00EC1295">
            <w:pPr>
              <w:spacing w:line="400" w:lineRule="exact"/>
              <w:ind w:leftChars="166" w:left="1241" w:hangingChars="301" w:hanging="843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分子：有進行介入措施人數</w:t>
            </w:r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  <w:p w:rsidR="00EC1295" w:rsidRPr="00DF2359" w:rsidRDefault="00EC1295" w:rsidP="00AB27F5">
            <w:pPr>
              <w:numPr>
                <w:ilvl w:val="0"/>
                <w:numId w:val="14"/>
              </w:numPr>
              <w:tabs>
                <w:tab w:val="left" w:pos="432"/>
              </w:tabs>
              <w:spacing w:line="400" w:lineRule="exact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異常個案改善率</w:t>
            </w:r>
          </w:p>
          <w:p w:rsidR="00EC1295" w:rsidRPr="00DF2359" w:rsidRDefault="00EC1295" w:rsidP="00EC1295">
            <w:pPr>
              <w:spacing w:line="400" w:lineRule="exact"/>
              <w:ind w:leftChars="165" w:left="1242" w:hangingChars="302" w:hanging="846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分母：透過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健檢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發現三高異常且有進行介入之總人數</w:t>
            </w:r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  <w:p w:rsidR="00EC1295" w:rsidRPr="00DF2359" w:rsidRDefault="00EC1295" w:rsidP="00EC1295">
            <w:pPr>
              <w:spacing w:line="400" w:lineRule="exact"/>
              <w:ind w:leftChars="165" w:left="1242" w:hangingChars="302" w:hanging="846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分子：分母中有改善人數</w:t>
            </w:r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  <w:p w:rsidR="00EC1295" w:rsidRPr="00DF2359" w:rsidRDefault="00EC1295" w:rsidP="00EC1295">
            <w:pPr>
              <w:tabs>
                <w:tab w:val="left" w:pos="55"/>
                <w:tab w:val="left" w:pos="300"/>
              </w:tabs>
              <w:spacing w:line="400" w:lineRule="exact"/>
              <w:ind w:left="1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【註】</w:t>
            </w:r>
          </w:p>
          <w:p w:rsidR="00EC1295" w:rsidRPr="00DF2359" w:rsidRDefault="00EC1295" w:rsidP="00EC1295">
            <w:pPr>
              <w:tabs>
                <w:tab w:val="left" w:pos="709"/>
              </w:tabs>
              <w:spacing w:line="400" w:lineRule="exact"/>
              <w:ind w:left="-113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三高異常定義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</w:t>
            </w:r>
            <w:r w:rsidRPr="00DF23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符合代謝症候群異常判定標準或由該院專業醫師認定。</w:t>
            </w:r>
          </w:p>
        </w:tc>
        <w:tc>
          <w:tcPr>
            <w:tcW w:w="1069" w:type="pct"/>
            <w:vAlign w:val="center"/>
          </w:tcPr>
          <w:p w:rsidR="00EC1295" w:rsidRPr="00DF2359" w:rsidRDefault="00EC1295" w:rsidP="00EC1295">
            <w:pPr>
              <w:tabs>
                <w:tab w:val="left" w:pos="1311"/>
              </w:tabs>
              <w:spacing w:line="400" w:lineRule="exact"/>
              <w:ind w:rightChars="-89" w:right="-214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EC1295" w:rsidRPr="00DF2359" w:rsidRDefault="00EC1295" w:rsidP="00AB27F5">
            <w:pPr>
              <w:numPr>
                <w:ilvl w:val="0"/>
                <w:numId w:val="15"/>
              </w:numPr>
              <w:spacing w:line="400" w:lineRule="exact"/>
              <w:ind w:leftChars="-1" w:left="440" w:rightChars="-37" w:right="-89" w:hangingChars="158" w:hanging="442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機制建立</w:t>
            </w:r>
            <w:proofErr w:type="gramStart"/>
            <w:r w:rsidRPr="00DF2359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≧</w:t>
            </w:r>
            <w:proofErr w:type="gramEnd"/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1式</w:t>
            </w:r>
          </w:p>
          <w:p w:rsidR="00EC1295" w:rsidRPr="0006780C" w:rsidRDefault="00EC1295" w:rsidP="0006780C">
            <w:pPr>
              <w:numPr>
                <w:ilvl w:val="0"/>
                <w:numId w:val="15"/>
              </w:numPr>
              <w:tabs>
                <w:tab w:val="left" w:pos="-532"/>
              </w:tabs>
              <w:spacing w:line="400" w:lineRule="exact"/>
              <w:ind w:leftChars="-1" w:left="440" w:rightChars="-37" w:right="-89" w:hangingChars="158" w:hanging="442"/>
              <w:outlineLvl w:val="1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異常個案介入率</w:t>
            </w:r>
            <w:proofErr w:type="gramStart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≧</w:t>
            </w:r>
            <w:proofErr w:type="gramEnd"/>
            <w:r w:rsidR="0006780C" w:rsidRPr="0006780C">
              <w:rPr>
                <w:rFonts w:ascii="標楷體" w:eastAsia="標楷體" w:hAnsi="標楷體" w:hint="eastAsia"/>
                <w:color w:val="FF0000"/>
                <w:sz w:val="28"/>
                <w:szCs w:val="22"/>
              </w:rPr>
              <w:t>6</w:t>
            </w:r>
            <w:r w:rsidRPr="0006780C">
              <w:rPr>
                <w:rFonts w:ascii="標楷體" w:eastAsia="標楷體" w:hAnsi="標楷體" w:hint="eastAsia"/>
                <w:color w:val="FF0000"/>
                <w:sz w:val="28"/>
                <w:szCs w:val="22"/>
              </w:rPr>
              <w:t>0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%</w:t>
            </w:r>
          </w:p>
          <w:p w:rsidR="00EC1295" w:rsidRPr="00DF2359" w:rsidRDefault="00EC1295" w:rsidP="00AB27F5">
            <w:pPr>
              <w:numPr>
                <w:ilvl w:val="0"/>
                <w:numId w:val="15"/>
              </w:numPr>
              <w:tabs>
                <w:tab w:val="left" w:pos="-532"/>
              </w:tabs>
              <w:spacing w:line="400" w:lineRule="exact"/>
              <w:ind w:leftChars="-1" w:left="440" w:rightChars="-37" w:right="-89" w:hangingChars="158" w:hanging="442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異常個案改善率</w:t>
            </w:r>
            <w:proofErr w:type="gramStart"/>
            <w:r w:rsidRPr="00DF235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≧</w:t>
            </w:r>
            <w:proofErr w:type="gramEnd"/>
            <w:r w:rsidR="0006780C" w:rsidRPr="0006780C">
              <w:rPr>
                <w:rFonts w:ascii="標楷體" w:eastAsia="標楷體" w:hAnsi="標楷體" w:hint="eastAsia"/>
                <w:color w:val="FF0000"/>
                <w:sz w:val="28"/>
                <w:szCs w:val="22"/>
              </w:rPr>
              <w:t>25</w:t>
            </w:r>
            <w:r w:rsidRPr="00DF235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B06C48" w:rsidRPr="00BB4C45" w:rsidTr="00EC6D3C">
        <w:trPr>
          <w:trHeight w:val="705"/>
          <w:jc w:val="center"/>
        </w:trPr>
        <w:tc>
          <w:tcPr>
            <w:tcW w:w="0" w:type="auto"/>
            <w:vMerge/>
            <w:vAlign w:val="center"/>
          </w:tcPr>
          <w:p w:rsidR="00B06C48" w:rsidRPr="00BB4C45" w:rsidRDefault="00B06C48" w:rsidP="00B974CD">
            <w:pPr>
              <w:widowControl/>
              <w:spacing w:line="400" w:lineRule="exact"/>
              <w:rPr>
                <w:rFonts w:eastAsia="標楷體"/>
                <w:sz w:val="28"/>
                <w:szCs w:val="28"/>
                <w:lang w:bidi="ne-NP"/>
              </w:rPr>
            </w:pPr>
          </w:p>
        </w:tc>
        <w:tc>
          <w:tcPr>
            <w:tcW w:w="2946" w:type="pct"/>
          </w:tcPr>
          <w:p w:rsidR="00711E02" w:rsidRPr="00711E02" w:rsidRDefault="00B06C48" w:rsidP="00AB27F5">
            <w:pPr>
              <w:pStyle w:val="a7"/>
              <w:numPr>
                <w:ilvl w:val="0"/>
                <w:numId w:val="11"/>
              </w:numPr>
              <w:tabs>
                <w:tab w:val="left" w:pos="709"/>
              </w:tabs>
              <w:spacing w:line="400" w:lineRule="exact"/>
              <w:ind w:leftChars="0" w:left="313" w:hanging="426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11E0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來院健檢(不</w:t>
            </w:r>
            <w:proofErr w:type="gramStart"/>
            <w:r w:rsidRPr="00711E0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限成健</w:t>
            </w:r>
            <w:proofErr w:type="gramEnd"/>
            <w:r w:rsidRPr="00711E0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)民眾慢性疾病風險評估涵蓋率</w:t>
            </w:r>
          </w:p>
          <w:p w:rsidR="00711E02" w:rsidRPr="00711E02" w:rsidRDefault="00711E02" w:rsidP="00711E02">
            <w:pPr>
              <w:tabs>
                <w:tab w:val="left" w:pos="709"/>
              </w:tabs>
              <w:spacing w:line="400" w:lineRule="exact"/>
              <w:ind w:left="700" w:hangingChars="250" w:hanging="700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11E0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分母</w:t>
            </w:r>
            <w:r w:rsidRPr="00711E0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</w:t>
            </w:r>
            <w:r w:rsidRPr="00711E0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115年</w:t>
            </w:r>
            <w:proofErr w:type="gramStart"/>
            <w:r w:rsidRPr="00711E0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轄</w:t>
            </w:r>
            <w:proofErr w:type="gramEnd"/>
            <w:r w:rsidRPr="00711E0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內參與計畫醫院35歲至70歲接受健檢(不</w:t>
            </w:r>
            <w:proofErr w:type="gramStart"/>
            <w:r w:rsidRPr="00711E0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限成健</w:t>
            </w:r>
            <w:proofErr w:type="gramEnd"/>
            <w:r w:rsidRPr="00711E0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)民眾數</w:t>
            </w:r>
            <w:r w:rsidRPr="00711E02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  <w:p w:rsidR="00711E02" w:rsidRPr="00711E02" w:rsidRDefault="00711E02" w:rsidP="00711E02">
            <w:pPr>
              <w:tabs>
                <w:tab w:val="left" w:pos="709"/>
              </w:tabs>
              <w:spacing w:line="400" w:lineRule="exact"/>
              <w:ind w:left="-113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11E0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分子</w:t>
            </w:r>
            <w:r w:rsidRPr="00711E0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</w:t>
            </w:r>
            <w:r w:rsidRPr="00711E0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分母中，完成任1種風險評估人數</w:t>
            </w:r>
            <w:r w:rsidRPr="00711E02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。</w:t>
            </w:r>
          </w:p>
        </w:tc>
        <w:tc>
          <w:tcPr>
            <w:tcW w:w="1069" w:type="pct"/>
            <w:vAlign w:val="center"/>
          </w:tcPr>
          <w:p w:rsidR="00EC1295" w:rsidRPr="006952D1" w:rsidRDefault="00EC1295" w:rsidP="00EC1295">
            <w:pPr>
              <w:tabs>
                <w:tab w:val="left" w:pos="1311"/>
              </w:tabs>
              <w:spacing w:line="400" w:lineRule="exact"/>
              <w:ind w:leftChars="-47" w:left="-113" w:rightChars="-89" w:right="-214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952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區域醫院：</w:t>
            </w:r>
            <w:proofErr w:type="gramStart"/>
            <w:r w:rsidRPr="006952D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≧</w:t>
            </w:r>
            <w:proofErr w:type="gramEnd"/>
            <w:r w:rsidRPr="006952D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75</w:t>
            </w:r>
            <w:r w:rsidRPr="006952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  <w:p w:rsidR="00EC1295" w:rsidRPr="006952D1" w:rsidRDefault="00EC1295" w:rsidP="00EC1295">
            <w:pPr>
              <w:tabs>
                <w:tab w:val="left" w:pos="1311"/>
              </w:tabs>
              <w:spacing w:line="400" w:lineRule="exact"/>
              <w:ind w:leftChars="-47" w:left="-113" w:rightChars="-89" w:right="-214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952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地區醫院：</w:t>
            </w:r>
            <w:proofErr w:type="gramStart"/>
            <w:r w:rsidRPr="006952D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≧</w:t>
            </w:r>
            <w:proofErr w:type="gramEnd"/>
            <w:r w:rsidRPr="006952D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65</w:t>
            </w:r>
            <w:r w:rsidRPr="006952D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  <w:p w:rsidR="00B06C48" w:rsidRPr="006952D1" w:rsidRDefault="00B06C48" w:rsidP="00B974CD">
            <w:pPr>
              <w:tabs>
                <w:tab w:val="left" w:pos="1311"/>
              </w:tabs>
              <w:spacing w:line="400" w:lineRule="exact"/>
              <w:ind w:leftChars="-47" w:left="-113"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B06C48" w:rsidRPr="00BB4C45" w:rsidTr="0050484E">
        <w:trPr>
          <w:trHeight w:val="86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B06C48" w:rsidRPr="00BB4C45" w:rsidRDefault="00B06C48" w:rsidP="00B974CD">
            <w:pPr>
              <w:widowControl/>
              <w:spacing w:line="400" w:lineRule="exact"/>
              <w:rPr>
                <w:rFonts w:eastAsia="標楷體"/>
                <w:sz w:val="28"/>
                <w:szCs w:val="28"/>
                <w:lang w:bidi="ne-NP"/>
              </w:rPr>
            </w:pPr>
          </w:p>
        </w:tc>
        <w:tc>
          <w:tcPr>
            <w:tcW w:w="2946" w:type="pct"/>
            <w:tcBorders>
              <w:bottom w:val="single" w:sz="4" w:space="0" w:color="auto"/>
            </w:tcBorders>
          </w:tcPr>
          <w:p w:rsidR="00B06C48" w:rsidRDefault="00B06C48" w:rsidP="00AB27F5">
            <w:pPr>
              <w:pStyle w:val="a7"/>
              <w:numPr>
                <w:ilvl w:val="0"/>
                <w:numId w:val="11"/>
              </w:numPr>
              <w:tabs>
                <w:tab w:val="left" w:pos="709"/>
              </w:tabs>
              <w:spacing w:line="400" w:lineRule="exact"/>
              <w:ind w:leftChars="0" w:left="313" w:hanging="426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提報勞工及公教健檢之三高慢性病相關數據上傳之規劃及報告書(自選)</w:t>
            </w:r>
          </w:p>
          <w:p w:rsidR="00C21A10" w:rsidRDefault="00D43EEF" w:rsidP="00D43EEF">
            <w:pPr>
              <w:tabs>
                <w:tab w:val="left" w:pos="709"/>
              </w:tabs>
              <w:spacing w:line="400" w:lineRule="exact"/>
              <w:ind w:left="-113"/>
              <w:jc w:val="both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81544">
              <w:rPr>
                <w:rFonts w:eastAsia="標楷體" w:hint="eastAsia"/>
                <w:bCs/>
                <w:color w:val="000000"/>
                <w:sz w:val="28"/>
                <w:szCs w:val="28"/>
              </w:rPr>
              <w:t>【註】</w:t>
            </w:r>
          </w:p>
          <w:p w:rsidR="00D43EEF" w:rsidRPr="00D43EEF" w:rsidRDefault="00D43EEF" w:rsidP="00D43EEF">
            <w:pPr>
              <w:tabs>
                <w:tab w:val="left" w:pos="709"/>
              </w:tabs>
              <w:spacing w:line="400" w:lineRule="exact"/>
              <w:ind w:left="-113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81544">
              <w:rPr>
                <w:rFonts w:eastAsia="標楷體" w:hint="eastAsia"/>
                <w:bCs/>
                <w:color w:val="000000"/>
                <w:sz w:val="28"/>
                <w:szCs w:val="28"/>
              </w:rPr>
              <w:t>本項由執行勞工或公教健檢之健康醫院自選，選作醫院每家增加補助額度</w:t>
            </w:r>
            <w:r w:rsidRPr="00981544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 w:rsidRPr="00981544">
              <w:rPr>
                <w:rFonts w:eastAsia="標楷體" w:hint="eastAsia"/>
                <w:bCs/>
                <w:color w:val="000000"/>
                <w:sz w:val="28"/>
                <w:szCs w:val="28"/>
              </w:rPr>
              <w:t>萬元。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9B0D59" w:rsidRDefault="009B0D59" w:rsidP="00B974CD">
            <w:pPr>
              <w:tabs>
                <w:tab w:val="left" w:pos="1311"/>
              </w:tabs>
              <w:spacing w:line="400" w:lineRule="exact"/>
              <w:ind w:leftChars="-47" w:left="-113"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82C2B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上傳</w:t>
            </w:r>
            <w:r w:rsidRPr="00082C2B">
              <w:rPr>
                <w:rFonts w:ascii="標楷體" w:eastAsia="標楷體" w:hAnsi="標楷體" w:cs="新細明體" w:hint="eastAsia"/>
                <w:bCs/>
                <w:color w:val="FF0000"/>
                <w:sz w:val="28"/>
                <w:szCs w:val="28"/>
              </w:rPr>
              <w:t>≧</w:t>
            </w:r>
            <w:r w:rsidRPr="00082C2B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150人</w:t>
            </w:r>
            <w:bookmarkStart w:id="2" w:name="_GoBack"/>
            <w:bookmarkEnd w:id="2"/>
          </w:p>
          <w:p w:rsidR="00B800AE" w:rsidRDefault="009B0D59" w:rsidP="00B974CD">
            <w:pPr>
              <w:tabs>
                <w:tab w:val="left" w:pos="1311"/>
              </w:tabs>
              <w:spacing w:line="400" w:lineRule="exact"/>
              <w:ind w:leftChars="-47" w:left="-113"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</w:t>
            </w:r>
            <w:r w:rsidR="00B800A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自選本項者</w:t>
            </w:r>
          </w:p>
          <w:p w:rsidR="006056DD" w:rsidRDefault="00B800AE" w:rsidP="00B974CD">
            <w:pPr>
              <w:tabs>
                <w:tab w:val="left" w:pos="1311"/>
              </w:tabs>
              <w:spacing w:line="400" w:lineRule="exact"/>
              <w:ind w:leftChars="-47" w:left="-113"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請提報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畫書</w:t>
            </w:r>
          </w:p>
          <w:p w:rsidR="00B06C48" w:rsidRPr="006952D1" w:rsidRDefault="006056DD" w:rsidP="00B974CD">
            <w:pPr>
              <w:tabs>
                <w:tab w:val="left" w:pos="1311"/>
              </w:tabs>
              <w:spacing w:line="400" w:lineRule="exact"/>
              <w:ind w:leftChars="-47" w:left="-113"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如</w:t>
            </w:r>
            <w:proofErr w:type="gramStart"/>
            <w:r w:rsidRPr="006056D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 w:rsidRPr="006056D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="009B0D59" w:rsidRPr="009B0D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601A7B" w:rsidRPr="00BB4C45" w:rsidTr="00CE0161">
        <w:trPr>
          <w:trHeight w:val="1730"/>
          <w:jc w:val="center"/>
        </w:trPr>
        <w:tc>
          <w:tcPr>
            <w:tcW w:w="0" w:type="auto"/>
            <w:vAlign w:val="center"/>
          </w:tcPr>
          <w:p w:rsidR="00601A7B" w:rsidRPr="00BB4C45" w:rsidRDefault="00601A7B" w:rsidP="003C1322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eastAsia="標楷體"/>
                <w:sz w:val="28"/>
                <w:szCs w:val="28"/>
                <w:lang w:bidi="ne-NP"/>
              </w:rPr>
            </w:pPr>
            <w:r w:rsidRPr="002B6AD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lastRenderedPageBreak/>
              <w:t>繳交年度報告</w:t>
            </w:r>
          </w:p>
        </w:tc>
        <w:tc>
          <w:tcPr>
            <w:tcW w:w="2946" w:type="pct"/>
          </w:tcPr>
          <w:p w:rsidR="00CE0161" w:rsidRPr="00CE0161" w:rsidRDefault="00CE0161" w:rsidP="00CE0161">
            <w:pPr>
              <w:tabs>
                <w:tab w:val="left" w:pos="432"/>
              </w:tabs>
              <w:spacing w:line="400" w:lineRule="exact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016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11</w:t>
            </w:r>
            <w:r w:rsidRPr="00CE016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  <w:r w:rsidRPr="00CE016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年10月16日以前</w:t>
            </w:r>
            <w:r w:rsidRPr="00CE016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健康醫院</w:t>
            </w:r>
            <w:r w:rsidRPr="00CE016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繳交年度健康品質精進報告。</w:t>
            </w:r>
          </w:p>
          <w:p w:rsidR="00601A7B" w:rsidRPr="00CE0161" w:rsidRDefault="00CE0161" w:rsidP="00CE0161">
            <w:pPr>
              <w:tabs>
                <w:tab w:val="left" w:pos="432"/>
              </w:tabs>
              <w:spacing w:line="400" w:lineRule="exact"/>
              <w:jc w:val="both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E016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【請依本署成人預防保健暨慢性疾病防治資訊系統公布之格式、欄位提報】</w:t>
            </w:r>
          </w:p>
        </w:tc>
        <w:tc>
          <w:tcPr>
            <w:tcW w:w="1069" w:type="pct"/>
            <w:vAlign w:val="center"/>
          </w:tcPr>
          <w:p w:rsidR="00601A7B" w:rsidRPr="00CE0161" w:rsidRDefault="00CE0161" w:rsidP="00CE0161">
            <w:pPr>
              <w:tabs>
                <w:tab w:val="left" w:pos="1311"/>
              </w:tabs>
              <w:spacing w:line="400" w:lineRule="exact"/>
              <w:ind w:leftChars="-47" w:left="-113" w:rightChars="-89" w:right="-214"/>
              <w:jc w:val="center"/>
              <w:outlineLvl w:val="1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CE016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100%</w:t>
            </w:r>
          </w:p>
        </w:tc>
      </w:tr>
      <w:tr w:rsidR="008E6134" w:rsidRPr="00BB4C45" w:rsidTr="0001296E">
        <w:trPr>
          <w:trHeight w:val="5200"/>
          <w:jc w:val="center"/>
        </w:trPr>
        <w:tc>
          <w:tcPr>
            <w:tcW w:w="985" w:type="pct"/>
            <w:vAlign w:val="center"/>
            <w:hideMark/>
          </w:tcPr>
          <w:p w:rsidR="008E6134" w:rsidRPr="00CE0161" w:rsidRDefault="008E6134" w:rsidP="008E6134">
            <w:pPr>
              <w:numPr>
                <w:ilvl w:val="0"/>
                <w:numId w:val="9"/>
              </w:numPr>
              <w:snapToGrid w:val="0"/>
              <w:spacing w:beforeLines="10" w:before="36" w:afterLines="10" w:after="36" w:line="400" w:lineRule="exact"/>
              <w:ind w:left="459" w:hanging="426"/>
              <w:rPr>
                <w:rFonts w:ascii="標楷體" w:eastAsia="標楷體" w:hAnsi="標楷體"/>
                <w:sz w:val="28"/>
                <w:szCs w:val="28"/>
                <w:lang w:bidi="ne-NP"/>
              </w:rPr>
            </w:pPr>
            <w:r w:rsidRPr="00CE0161">
              <w:rPr>
                <w:rFonts w:eastAsia="標楷體" w:hint="eastAsia"/>
                <w:sz w:val="28"/>
                <w:szCs w:val="28"/>
                <w:lang w:bidi="ne-NP"/>
              </w:rPr>
              <w:t>提升醫院戒菸服務品質</w:t>
            </w:r>
          </w:p>
        </w:tc>
        <w:tc>
          <w:tcPr>
            <w:tcW w:w="2946" w:type="pct"/>
            <w:vAlign w:val="center"/>
            <w:hideMark/>
          </w:tcPr>
          <w:p w:rsidR="008E6134" w:rsidRPr="008E6134" w:rsidRDefault="008E6134" w:rsidP="008E6134">
            <w:pPr>
              <w:spacing w:line="400" w:lineRule="exact"/>
              <w:ind w:left="560" w:hangingChars="200" w:hanging="560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E613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1、追蹤戒菸服務(治療)於VPN之3及6個月點戒菸情形填報率：</w:t>
            </w:r>
          </w:p>
          <w:p w:rsidR="008E6134" w:rsidRPr="008E6134" w:rsidRDefault="008E6134" w:rsidP="008E6134">
            <w:pPr>
              <w:pStyle w:val="a7"/>
              <w:numPr>
                <w:ilvl w:val="0"/>
                <w:numId w:val="17"/>
              </w:numPr>
              <w:tabs>
                <w:tab w:val="left" w:pos="601"/>
              </w:tabs>
              <w:spacing w:line="400" w:lineRule="exact"/>
              <w:ind w:leftChars="0" w:left="465" w:hanging="432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E613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每一戒菸治療及戒菸衛教療程之初診日起，應擇一日以面對面或電話追蹤個案三個月、六個月之戒菸狀況，並將追蹤結果登錄於VPN系統。</w:t>
            </w:r>
          </w:p>
          <w:p w:rsidR="008E6134" w:rsidRPr="008E6134" w:rsidRDefault="008E6134" w:rsidP="008E6134">
            <w:pPr>
              <w:pStyle w:val="a7"/>
              <w:numPr>
                <w:ilvl w:val="0"/>
                <w:numId w:val="17"/>
              </w:numPr>
              <w:tabs>
                <w:tab w:val="left" w:pos="601"/>
              </w:tabs>
              <w:spacing w:line="400" w:lineRule="exact"/>
              <w:ind w:leftChars="0" w:left="465" w:hanging="432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E613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計算公式=3個月及6個月應追蹤並完成填報之個案數/3個月及6個月應追蹤個案總數。</w:t>
            </w:r>
          </w:p>
          <w:p w:rsidR="008E6134" w:rsidRPr="008E6134" w:rsidRDefault="008E6134" w:rsidP="008E6134">
            <w:pPr>
              <w:spacing w:line="400" w:lineRule="exact"/>
              <w:ind w:left="560" w:rightChars="-38" w:right="-91" w:hangingChars="200" w:hanging="56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E613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2、戒菸服務(治療)於VPN之3及6個月點戒菸成功率：</w:t>
            </w:r>
          </w:p>
          <w:p w:rsidR="008E6134" w:rsidRDefault="008E6134" w:rsidP="008E6134">
            <w:pPr>
              <w:pStyle w:val="a7"/>
              <w:numPr>
                <w:ilvl w:val="0"/>
                <w:numId w:val="18"/>
              </w:numPr>
              <w:tabs>
                <w:tab w:val="left" w:pos="601"/>
              </w:tabs>
              <w:spacing w:line="400" w:lineRule="exact"/>
              <w:ind w:leftChars="0" w:left="465" w:hanging="425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E613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醫院應於個案接受戒菸服務(治療)後進行個案管理及追蹤，應於初診日後3個月進行追蹤。計算公式=藥物治療個案中，[訪問時表示7天內未吸菸個案/應追蹤3個月戒菸情形之總個案數*100%]。</w:t>
            </w:r>
          </w:p>
          <w:p w:rsidR="008E6134" w:rsidRPr="008E6134" w:rsidRDefault="008E6134" w:rsidP="008E6134">
            <w:pPr>
              <w:pStyle w:val="a7"/>
              <w:numPr>
                <w:ilvl w:val="0"/>
                <w:numId w:val="18"/>
              </w:numPr>
              <w:tabs>
                <w:tab w:val="left" w:pos="601"/>
              </w:tabs>
              <w:spacing w:line="400" w:lineRule="exact"/>
              <w:ind w:leftChars="0" w:left="465" w:hanging="425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E613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醫院應於個案接受戒菸服務(治療)後進行個案管理及追蹤，應於初診日後6個月進行追蹤。計算公式=藥物治療個案中，[訪問時表示7天內未吸菸個案/應追蹤6個月戒菸情形之總個案數*100%]。</w:t>
            </w:r>
          </w:p>
        </w:tc>
        <w:tc>
          <w:tcPr>
            <w:tcW w:w="1069" w:type="pct"/>
            <w:hideMark/>
          </w:tcPr>
          <w:p w:rsidR="008E6134" w:rsidRPr="00A56E87" w:rsidRDefault="008E6134" w:rsidP="008E6134">
            <w:pPr>
              <w:spacing w:line="400" w:lineRule="exact"/>
              <w:ind w:leftChars="-38" w:left="273" w:hangingChars="130" w:hanging="364"/>
              <w:jc w:val="both"/>
              <w:outlineLvl w:val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6E8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1、</w:t>
            </w: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3個月個案吸菸情形填報率：區域醫院</w:t>
            </w:r>
            <w:proofErr w:type="gramStart"/>
            <w:r w:rsidRPr="00A56E8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92%</w:t>
            </w:r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地區醫院</w:t>
            </w:r>
            <w:proofErr w:type="gramStart"/>
            <w:r w:rsidRPr="00A56E8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72</w:t>
            </w:r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%。</w:t>
            </w:r>
          </w:p>
          <w:p w:rsidR="008E6134" w:rsidRPr="00A56E87" w:rsidRDefault="008E6134" w:rsidP="008E6134">
            <w:pPr>
              <w:spacing w:line="400" w:lineRule="exact"/>
              <w:ind w:leftChars="-38" w:left="273" w:hangingChars="130" w:hanging="364"/>
              <w:jc w:val="both"/>
              <w:outlineLvl w:val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6E8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2、</w:t>
            </w: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6個月個案吸菸情形填報率：區域醫院</w:t>
            </w:r>
            <w:proofErr w:type="gramStart"/>
            <w:r w:rsidRPr="00A56E8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92%</w:t>
            </w:r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地區醫院</w:t>
            </w:r>
            <w:proofErr w:type="gramStart"/>
            <w:r w:rsidRPr="00A56E8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72%。</w:t>
            </w:r>
          </w:p>
          <w:p w:rsidR="008E6134" w:rsidRPr="00A56E87" w:rsidRDefault="008E6134" w:rsidP="008E6134">
            <w:pPr>
              <w:spacing w:line="400" w:lineRule="exact"/>
              <w:ind w:leftChars="-38" w:left="273" w:hangingChars="130" w:hanging="364"/>
              <w:jc w:val="both"/>
              <w:outlineLvl w:val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3、VPN</w:t>
            </w:r>
            <w:r w:rsidRPr="00A56E8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之</w:t>
            </w: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3個月點戒菸成功率：區域醫院</w:t>
            </w:r>
            <w:proofErr w:type="gramStart"/>
            <w:r w:rsidRPr="00A56E8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29%</w:t>
            </w:r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地區醫院</w:t>
            </w:r>
            <w:proofErr w:type="gramStart"/>
            <w:r w:rsidRPr="00A56E8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22%。</w:t>
            </w:r>
          </w:p>
          <w:p w:rsidR="008E6134" w:rsidRPr="00A56E87" w:rsidRDefault="008E6134" w:rsidP="008E6134">
            <w:pPr>
              <w:spacing w:line="400" w:lineRule="exact"/>
              <w:ind w:left="364" w:hangingChars="130" w:hanging="364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4、</w:t>
            </w:r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V</w:t>
            </w:r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PN</w:t>
            </w:r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</w:t>
            </w: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6個月點戒菸成功率：區域醫院</w:t>
            </w:r>
            <w:proofErr w:type="gramStart"/>
            <w:r w:rsidRPr="00A56E8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27%</w:t>
            </w:r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A56E8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地區醫院</w:t>
            </w:r>
            <w:proofErr w:type="gramStart"/>
            <w:r w:rsidRPr="00A56E8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22%。</w:t>
            </w:r>
          </w:p>
        </w:tc>
      </w:tr>
    </w:tbl>
    <w:p w:rsidR="006844AA" w:rsidRDefault="006844AA" w:rsidP="0056078A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 w:themeColor="text1"/>
          <w:sz w:val="28"/>
          <w:szCs w:val="28"/>
        </w:rPr>
      </w:pPr>
    </w:p>
    <w:p w:rsidR="006844AA" w:rsidRDefault="006844AA">
      <w:pPr>
        <w:widowControl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br w:type="page"/>
      </w:r>
    </w:p>
    <w:p w:rsidR="008E6134" w:rsidRPr="006844AA" w:rsidRDefault="006056DD" w:rsidP="0056078A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 w:themeColor="text1"/>
          <w:szCs w:val="28"/>
        </w:rPr>
      </w:pP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註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1、</w:t>
      </w:r>
      <w:r w:rsidR="006844AA" w:rsidRPr="006844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推動勞工及公教健檢三高慢性病相關數據上傳方案</w:t>
      </w:r>
      <w:proofErr w:type="gramStart"/>
      <w:r w:rsidR="006844AA" w:rsidRPr="006844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115</w:t>
      </w:r>
      <w:proofErr w:type="gramEnd"/>
      <w:r w:rsidR="006844AA" w:rsidRPr="006844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年度規劃書</w:t>
      </w: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278"/>
        <w:gridCol w:w="3675"/>
        <w:gridCol w:w="1134"/>
        <w:gridCol w:w="1418"/>
      </w:tblGrid>
      <w:tr w:rsidR="008F06D4" w:rsidRPr="00774A29" w:rsidTr="00E7492E">
        <w:trPr>
          <w:trHeight w:val="57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推動事項</w:t>
            </w:r>
          </w:p>
        </w:tc>
        <w:tc>
          <w:tcPr>
            <w:tcW w:w="6227" w:type="dxa"/>
            <w:gridSpan w:val="3"/>
            <w:shd w:val="clear" w:color="auto" w:fill="D9D9D9" w:themeFill="background1" w:themeFillShade="D9"/>
            <w:vAlign w:val="center"/>
          </w:tcPr>
          <w:p w:rsidR="008F06D4" w:rsidRPr="00774A29" w:rsidRDefault="008F06D4" w:rsidP="008F06D4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定義/說明</w:t>
            </w:r>
          </w:p>
        </w:tc>
      </w:tr>
      <w:tr w:rsidR="008F06D4" w:rsidRPr="00774A29" w:rsidTr="000F17BA">
        <w:tc>
          <w:tcPr>
            <w:tcW w:w="846" w:type="dxa"/>
            <w:vAlign w:val="center"/>
          </w:tcPr>
          <w:p w:rsidR="008F06D4" w:rsidRPr="00774A29" w:rsidRDefault="008F06D4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78" w:type="dxa"/>
            <w:vAlign w:val="center"/>
          </w:tcPr>
          <w:p w:rsidR="008F06D4" w:rsidRDefault="008F06D4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如何推動受檢者同意上傳</w:t>
            </w:r>
          </w:p>
          <w:p w:rsidR="006056DD" w:rsidRPr="00774A29" w:rsidRDefault="006056DD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27" w:type="dxa"/>
            <w:gridSpan w:val="3"/>
            <w:vAlign w:val="center"/>
          </w:tcPr>
          <w:p w:rsidR="008F06D4" w:rsidRPr="006056DD" w:rsidRDefault="008F06D4" w:rsidP="006056DD">
            <w:pPr>
              <w:pStyle w:val="a7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請詳述如何推動。(500至1</w:t>
            </w:r>
            <w:r w:rsidRPr="00774A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000字)</w:t>
            </w:r>
          </w:p>
        </w:tc>
      </w:tr>
      <w:tr w:rsidR="008F06D4" w:rsidRPr="00774A29" w:rsidTr="00904AA4">
        <w:tc>
          <w:tcPr>
            <w:tcW w:w="846" w:type="dxa"/>
            <w:vAlign w:val="center"/>
          </w:tcPr>
          <w:p w:rsidR="008F06D4" w:rsidRPr="00774A29" w:rsidRDefault="008F06D4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78" w:type="dxa"/>
            <w:vAlign w:val="center"/>
          </w:tcPr>
          <w:p w:rsidR="008F06D4" w:rsidRDefault="008F06D4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如何推動受檢者使用健康存摺</w:t>
            </w:r>
          </w:p>
          <w:p w:rsidR="006056DD" w:rsidRPr="00774A29" w:rsidRDefault="006056DD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27" w:type="dxa"/>
            <w:gridSpan w:val="3"/>
            <w:vAlign w:val="center"/>
          </w:tcPr>
          <w:p w:rsidR="008F06D4" w:rsidRPr="006056DD" w:rsidRDefault="008F06D4" w:rsidP="006056DD">
            <w:pPr>
              <w:pStyle w:val="a7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請詳述如何推動。(500至1</w:t>
            </w:r>
            <w:r w:rsidRPr="00774A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000字)</w:t>
            </w:r>
          </w:p>
        </w:tc>
      </w:tr>
      <w:tr w:rsidR="008F06D4" w:rsidRPr="00774A29" w:rsidTr="00F968D3">
        <w:trPr>
          <w:trHeight w:val="523"/>
        </w:trPr>
        <w:tc>
          <w:tcPr>
            <w:tcW w:w="846" w:type="dxa"/>
          </w:tcPr>
          <w:p w:rsidR="008F06D4" w:rsidRPr="00774A29" w:rsidRDefault="008F06D4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78" w:type="dxa"/>
            <w:vAlign w:val="center"/>
          </w:tcPr>
          <w:p w:rsidR="008F06D4" w:rsidRDefault="008F06D4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補助費用規劃</w:t>
            </w:r>
          </w:p>
          <w:p w:rsidR="006056DD" w:rsidRPr="00774A29" w:rsidRDefault="006056DD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27" w:type="dxa"/>
            <w:gridSpan w:val="3"/>
            <w:vAlign w:val="center"/>
          </w:tcPr>
          <w:p w:rsidR="008F06D4" w:rsidRPr="00774A29" w:rsidRDefault="008F06D4" w:rsidP="006056DD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請詳述如何使用。</w:t>
            </w:r>
          </w:p>
        </w:tc>
      </w:tr>
      <w:tr w:rsidR="008F06D4" w:rsidRPr="00774A29" w:rsidTr="00335904">
        <w:trPr>
          <w:trHeight w:val="454"/>
        </w:trPr>
        <w:tc>
          <w:tcPr>
            <w:tcW w:w="846" w:type="dxa"/>
            <w:vMerge w:val="restart"/>
            <w:vAlign w:val="center"/>
          </w:tcPr>
          <w:p w:rsidR="008F06D4" w:rsidRPr="00774A29" w:rsidRDefault="008F06D4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78" w:type="dxa"/>
            <w:vMerge w:val="restart"/>
            <w:vAlign w:val="center"/>
          </w:tcPr>
          <w:p w:rsidR="008F06D4" w:rsidRPr="00774A29" w:rsidRDefault="008F06D4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勞工健檢人數</w:t>
            </w:r>
          </w:p>
        </w:tc>
        <w:tc>
          <w:tcPr>
            <w:tcW w:w="3675" w:type="dxa"/>
            <w:vMerge w:val="restart"/>
            <w:vAlign w:val="center"/>
          </w:tcPr>
          <w:p w:rsidR="008F06D4" w:rsidRPr="00774A29" w:rsidRDefault="008F06D4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112</w:t>
            </w:r>
            <w:r w:rsidRPr="00774A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~114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年受檢人數，以年度呈現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辦理情形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774A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418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06D4" w:rsidRPr="00774A29" w:rsidTr="00335904">
        <w:trPr>
          <w:trHeight w:val="454"/>
        </w:trPr>
        <w:tc>
          <w:tcPr>
            <w:tcW w:w="846" w:type="dxa"/>
            <w:vMerge/>
            <w:vAlign w:val="center"/>
          </w:tcPr>
          <w:p w:rsidR="008F06D4" w:rsidRPr="00774A29" w:rsidRDefault="008F06D4" w:rsidP="008F06D4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  <w:vMerge/>
            <w:vAlign w:val="center"/>
          </w:tcPr>
          <w:p w:rsidR="008F06D4" w:rsidRPr="00774A29" w:rsidRDefault="008F06D4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8F06D4" w:rsidRPr="00774A29" w:rsidRDefault="008F06D4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113年</w:t>
            </w:r>
          </w:p>
        </w:tc>
        <w:tc>
          <w:tcPr>
            <w:tcW w:w="1418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06D4" w:rsidRPr="00774A29" w:rsidTr="00335904">
        <w:trPr>
          <w:trHeight w:val="454"/>
        </w:trPr>
        <w:tc>
          <w:tcPr>
            <w:tcW w:w="846" w:type="dxa"/>
            <w:vMerge/>
            <w:vAlign w:val="center"/>
          </w:tcPr>
          <w:p w:rsidR="008F06D4" w:rsidRPr="00774A29" w:rsidRDefault="008F06D4" w:rsidP="008F06D4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  <w:vMerge/>
            <w:vAlign w:val="center"/>
          </w:tcPr>
          <w:p w:rsidR="008F06D4" w:rsidRPr="00774A29" w:rsidRDefault="008F06D4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8F06D4" w:rsidRPr="00774A29" w:rsidRDefault="008F06D4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114年</w:t>
            </w:r>
          </w:p>
        </w:tc>
        <w:tc>
          <w:tcPr>
            <w:tcW w:w="1418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06D4" w:rsidRPr="00774A29" w:rsidTr="00335904">
        <w:trPr>
          <w:trHeight w:val="454"/>
        </w:trPr>
        <w:tc>
          <w:tcPr>
            <w:tcW w:w="846" w:type="dxa"/>
            <w:vMerge w:val="restart"/>
            <w:vAlign w:val="center"/>
          </w:tcPr>
          <w:p w:rsidR="008F06D4" w:rsidRPr="00774A29" w:rsidRDefault="008F06D4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78" w:type="dxa"/>
            <w:vMerge w:val="restart"/>
            <w:vAlign w:val="center"/>
          </w:tcPr>
          <w:p w:rsidR="008F06D4" w:rsidRPr="00774A29" w:rsidRDefault="008F06D4" w:rsidP="00335904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公教健檢人數</w:t>
            </w:r>
          </w:p>
        </w:tc>
        <w:tc>
          <w:tcPr>
            <w:tcW w:w="3675" w:type="dxa"/>
            <w:vMerge w:val="restart"/>
            <w:vAlign w:val="center"/>
          </w:tcPr>
          <w:p w:rsidR="008F06D4" w:rsidRPr="00774A29" w:rsidRDefault="008F06D4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112</w:t>
            </w:r>
            <w:r w:rsidRPr="00774A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~114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年受檢人數，以年度呈現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辦理情形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774A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418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06D4" w:rsidRPr="00774A29" w:rsidTr="00335904">
        <w:trPr>
          <w:trHeight w:val="454"/>
        </w:trPr>
        <w:tc>
          <w:tcPr>
            <w:tcW w:w="846" w:type="dxa"/>
            <w:vMerge/>
            <w:vAlign w:val="center"/>
          </w:tcPr>
          <w:p w:rsidR="008F06D4" w:rsidRPr="00774A29" w:rsidRDefault="008F06D4" w:rsidP="008F06D4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  <w:vMerge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8F06D4" w:rsidRPr="00774A29" w:rsidRDefault="008F06D4" w:rsidP="0033590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113年</w:t>
            </w:r>
          </w:p>
        </w:tc>
        <w:tc>
          <w:tcPr>
            <w:tcW w:w="1418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06D4" w:rsidRPr="00774A29" w:rsidTr="00335904">
        <w:trPr>
          <w:trHeight w:val="454"/>
        </w:trPr>
        <w:tc>
          <w:tcPr>
            <w:tcW w:w="846" w:type="dxa"/>
            <w:vMerge/>
            <w:vAlign w:val="center"/>
          </w:tcPr>
          <w:p w:rsidR="008F06D4" w:rsidRPr="00774A29" w:rsidRDefault="008F06D4" w:rsidP="008F06D4">
            <w:pPr>
              <w:pStyle w:val="a7"/>
              <w:numPr>
                <w:ilvl w:val="0"/>
                <w:numId w:val="19"/>
              </w:numPr>
              <w:snapToGrid w:val="0"/>
              <w:ind w:left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  <w:vMerge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75" w:type="dxa"/>
            <w:vMerge/>
            <w:vAlign w:val="center"/>
          </w:tcPr>
          <w:p w:rsidR="008F06D4" w:rsidRPr="00774A29" w:rsidRDefault="008F06D4" w:rsidP="0033590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114年</w:t>
            </w:r>
          </w:p>
        </w:tc>
        <w:tc>
          <w:tcPr>
            <w:tcW w:w="1418" w:type="dxa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06D4" w:rsidRPr="00774A29" w:rsidTr="00335904">
        <w:trPr>
          <w:trHeight w:val="577"/>
        </w:trPr>
        <w:tc>
          <w:tcPr>
            <w:tcW w:w="9351" w:type="dxa"/>
            <w:gridSpan w:val="5"/>
            <w:vAlign w:val="center"/>
          </w:tcPr>
          <w:p w:rsidR="008F06D4" w:rsidRPr="00774A29" w:rsidRDefault="008F06D4" w:rsidP="00335904">
            <w:pPr>
              <w:pStyle w:val="a7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114年人數統計區間為1~8月</w:t>
            </w:r>
          </w:p>
        </w:tc>
      </w:tr>
    </w:tbl>
    <w:p w:rsidR="008E6134" w:rsidRDefault="008E6134" w:rsidP="00F142DB">
      <w:pPr>
        <w:snapToGrid w:val="0"/>
        <w:spacing w:beforeLines="70" w:before="252" w:afterLines="30" w:after="108" w:line="440" w:lineRule="exact"/>
        <w:ind w:left="560" w:hangingChars="200" w:hanging="560"/>
        <w:jc w:val="both"/>
        <w:rPr>
          <w:rFonts w:eastAsia="標楷體"/>
          <w:bCs/>
          <w:color w:val="000000" w:themeColor="text1"/>
          <w:sz w:val="28"/>
          <w:szCs w:val="28"/>
        </w:rPr>
      </w:pPr>
    </w:p>
    <w:p w:rsidR="006844AA" w:rsidRDefault="006844AA" w:rsidP="00F142DB">
      <w:pPr>
        <w:snapToGrid w:val="0"/>
        <w:spacing w:beforeLines="70" w:before="252" w:afterLines="30" w:after="108" w:line="440" w:lineRule="exact"/>
        <w:ind w:left="560" w:hangingChars="200" w:hanging="560"/>
        <w:jc w:val="both"/>
        <w:rPr>
          <w:rFonts w:eastAsia="標楷體"/>
          <w:bCs/>
          <w:color w:val="000000" w:themeColor="text1"/>
          <w:sz w:val="28"/>
          <w:szCs w:val="28"/>
        </w:rPr>
      </w:pPr>
    </w:p>
    <w:p w:rsidR="006844AA" w:rsidRPr="006844AA" w:rsidRDefault="006844AA" w:rsidP="00F142DB">
      <w:pPr>
        <w:snapToGrid w:val="0"/>
        <w:spacing w:beforeLines="70" w:before="252" w:afterLines="30" w:after="108" w:line="440" w:lineRule="exact"/>
        <w:jc w:val="both"/>
        <w:rPr>
          <w:rFonts w:eastAsia="標楷體"/>
          <w:bCs/>
          <w:color w:val="000000" w:themeColor="text1"/>
          <w:sz w:val="28"/>
          <w:szCs w:val="28"/>
        </w:rPr>
      </w:pPr>
    </w:p>
    <w:p w:rsidR="00D639E0" w:rsidRPr="009C6A57" w:rsidRDefault="00696B1F" w:rsidP="0056078A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三</w:t>
      </w:r>
      <w:r w:rsidR="00985566">
        <w:rPr>
          <w:rFonts w:ascii="新細明體" w:hAnsi="新細明體" w:hint="eastAsia"/>
          <w:bCs/>
          <w:color w:val="000000" w:themeColor="text1"/>
          <w:sz w:val="28"/>
          <w:szCs w:val="28"/>
        </w:rPr>
        <w:t>、</w:t>
      </w:r>
      <w:r w:rsidR="00DD4FB4" w:rsidRPr="00985566">
        <w:rPr>
          <w:rFonts w:eastAsia="標楷體"/>
          <w:bCs/>
          <w:color w:val="000000" w:themeColor="text1"/>
          <w:sz w:val="28"/>
          <w:szCs w:val="28"/>
        </w:rPr>
        <w:t>實施</w:t>
      </w:r>
      <w:r w:rsidR="00DD4FB4" w:rsidRPr="00985566">
        <w:rPr>
          <w:rFonts w:eastAsia="標楷體"/>
          <w:bCs/>
          <w:color w:val="000000"/>
          <w:sz w:val="28"/>
          <w:szCs w:val="28"/>
          <w:lang w:eastAsia="zh-HK"/>
        </w:rPr>
        <w:t>策略</w:t>
      </w:r>
      <w:r w:rsidR="00DD4FB4" w:rsidRPr="00985566">
        <w:rPr>
          <w:rFonts w:eastAsia="標楷體"/>
          <w:bCs/>
          <w:color w:val="000000" w:themeColor="text1"/>
          <w:sz w:val="28"/>
          <w:szCs w:val="28"/>
        </w:rPr>
        <w:t>與進行步驟</w:t>
      </w:r>
      <w:r w:rsidR="00D639E0">
        <w:rPr>
          <w:rFonts w:eastAsia="標楷體" w:hint="eastAsia"/>
          <w:bCs/>
          <w:color w:val="000000" w:themeColor="text1"/>
          <w:sz w:val="28"/>
          <w:szCs w:val="28"/>
        </w:rPr>
        <w:t>(</w:t>
      </w:r>
      <w:r w:rsidR="00D639E0">
        <w:rPr>
          <w:rFonts w:eastAsia="標楷體"/>
          <w:bCs/>
          <w:color w:val="000000" w:themeColor="text1"/>
          <w:sz w:val="28"/>
          <w:szCs w:val="28"/>
        </w:rPr>
        <w:t>含</w:t>
      </w:r>
      <w:r w:rsidR="00D639E0">
        <w:rPr>
          <w:rFonts w:eastAsia="標楷體" w:hint="eastAsia"/>
          <w:bCs/>
          <w:color w:val="000000"/>
          <w:sz w:val="28"/>
          <w:szCs w:val="28"/>
        </w:rPr>
        <w:t>人力配置及</w:t>
      </w:r>
      <w:r w:rsidR="00D639E0" w:rsidRPr="009E1EE2">
        <w:rPr>
          <w:rFonts w:eastAsia="標楷體"/>
          <w:sz w:val="28"/>
          <w:szCs w:val="28"/>
        </w:rPr>
        <w:t>跨部門</w:t>
      </w:r>
      <w:r w:rsidR="00D639E0">
        <w:rPr>
          <w:rFonts w:eastAsia="標楷體"/>
          <w:sz w:val="28"/>
          <w:szCs w:val="28"/>
        </w:rPr>
        <w:t>整合</w:t>
      </w:r>
      <w:r w:rsidR="00D639E0" w:rsidRPr="009C6A57">
        <w:rPr>
          <w:rFonts w:eastAsia="標楷體" w:hint="eastAsia"/>
          <w:bCs/>
          <w:color w:val="000000"/>
          <w:sz w:val="28"/>
          <w:szCs w:val="28"/>
        </w:rPr>
        <w:t>情形等</w:t>
      </w:r>
      <w:proofErr w:type="gramStart"/>
      <w:r w:rsidR="00D639E0" w:rsidRPr="009C6A57">
        <w:rPr>
          <w:rFonts w:eastAsia="標楷體" w:hint="eastAsia"/>
          <w:bCs/>
          <w:color w:val="000000"/>
          <w:sz w:val="28"/>
          <w:szCs w:val="28"/>
        </w:rPr>
        <w:t>）</w:t>
      </w:r>
      <w:proofErr w:type="gramEnd"/>
    </w:p>
    <w:p w:rsidR="007B1E01" w:rsidRPr="00C0292C" w:rsidRDefault="007B1E01" w:rsidP="007B1E01">
      <w:pPr>
        <w:snapToGrid w:val="0"/>
        <w:spacing w:afterLines="30" w:after="108" w:line="440" w:lineRule="exact"/>
        <w:ind w:leftChars="60" w:left="264" w:hangingChars="43" w:hanging="120"/>
        <w:rPr>
          <w:rFonts w:eastAsia="標楷體"/>
          <w:bCs/>
          <w:color w:val="000000" w:themeColor="text1"/>
          <w:sz w:val="28"/>
          <w:szCs w:val="28"/>
        </w:rPr>
      </w:pPr>
      <w:r w:rsidRPr="00C0292C">
        <w:rPr>
          <w:rFonts w:eastAsia="標楷體"/>
          <w:bCs/>
          <w:color w:val="000000" w:themeColor="text1"/>
          <w:sz w:val="28"/>
          <w:szCs w:val="28"/>
        </w:rPr>
        <w:t>（一）對象或工作項目：</w:t>
      </w:r>
    </w:p>
    <w:tbl>
      <w:tblPr>
        <w:tblpPr w:leftFromText="180" w:rightFromText="180" w:vertAnchor="text" w:horzAnchor="margin" w:tblpXSpec="right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598"/>
      </w:tblGrid>
      <w:tr w:rsidR="007B1E01" w:rsidRPr="00C0292C" w:rsidTr="00DD4FB4">
        <w:tc>
          <w:tcPr>
            <w:tcW w:w="4470" w:type="dxa"/>
            <w:shd w:val="clear" w:color="auto" w:fill="D9D9D9"/>
            <w:tcMar>
              <w:left w:w="57" w:type="dxa"/>
              <w:right w:w="113" w:type="dxa"/>
            </w:tcMar>
          </w:tcPr>
          <w:p w:rsidR="007B1E01" w:rsidRPr="00C0292C" w:rsidRDefault="007B1E01" w:rsidP="00B04B5B">
            <w:pPr>
              <w:snapToGrid w:val="0"/>
              <w:spacing w:afterLines="20" w:after="72"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C0292C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實施策略</w:t>
            </w:r>
          </w:p>
        </w:tc>
        <w:tc>
          <w:tcPr>
            <w:tcW w:w="4607" w:type="dxa"/>
            <w:shd w:val="clear" w:color="auto" w:fill="D9D9D9"/>
            <w:tcMar>
              <w:left w:w="57" w:type="dxa"/>
              <w:right w:w="113" w:type="dxa"/>
            </w:tcMar>
          </w:tcPr>
          <w:p w:rsidR="007B1E01" w:rsidRPr="00C0292C" w:rsidRDefault="007B1E01" w:rsidP="00B04B5B">
            <w:pPr>
              <w:snapToGrid w:val="0"/>
              <w:spacing w:afterLines="20" w:after="72"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C0292C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進行步驟</w:t>
            </w:r>
          </w:p>
        </w:tc>
      </w:tr>
      <w:tr w:rsidR="007B1E01" w:rsidRPr="00C0292C" w:rsidTr="00DD4FB4">
        <w:tc>
          <w:tcPr>
            <w:tcW w:w="4470" w:type="dxa"/>
            <w:shd w:val="clear" w:color="auto" w:fill="auto"/>
            <w:tcMar>
              <w:left w:w="57" w:type="dxa"/>
              <w:right w:w="113" w:type="dxa"/>
            </w:tcMar>
          </w:tcPr>
          <w:p w:rsidR="007B1E01" w:rsidRPr="00C0292C" w:rsidRDefault="007B1E01" w:rsidP="00B04B5B">
            <w:pPr>
              <w:snapToGrid w:val="0"/>
              <w:spacing w:afterLines="20" w:after="72"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7" w:type="dxa"/>
            <w:shd w:val="clear" w:color="auto" w:fill="auto"/>
            <w:tcMar>
              <w:left w:w="57" w:type="dxa"/>
              <w:right w:w="113" w:type="dxa"/>
            </w:tcMar>
          </w:tcPr>
          <w:p w:rsidR="007B1E01" w:rsidRPr="00C0292C" w:rsidRDefault="007B1E01" w:rsidP="00B04B5B">
            <w:pPr>
              <w:snapToGrid w:val="0"/>
              <w:spacing w:afterLines="20" w:after="72"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E01" w:rsidRPr="00C0292C" w:rsidTr="00DD4FB4">
        <w:tc>
          <w:tcPr>
            <w:tcW w:w="4470" w:type="dxa"/>
            <w:shd w:val="clear" w:color="auto" w:fill="auto"/>
            <w:tcMar>
              <w:left w:w="57" w:type="dxa"/>
              <w:right w:w="113" w:type="dxa"/>
            </w:tcMar>
          </w:tcPr>
          <w:p w:rsidR="007B1E01" w:rsidRPr="00C0292C" w:rsidRDefault="007B1E01" w:rsidP="00B04B5B">
            <w:pPr>
              <w:snapToGrid w:val="0"/>
              <w:spacing w:afterLines="20" w:after="72"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07" w:type="dxa"/>
            <w:shd w:val="clear" w:color="auto" w:fill="auto"/>
            <w:tcMar>
              <w:left w:w="57" w:type="dxa"/>
              <w:right w:w="113" w:type="dxa"/>
            </w:tcMar>
          </w:tcPr>
          <w:p w:rsidR="007B1E01" w:rsidRPr="00C0292C" w:rsidRDefault="007B1E01" w:rsidP="00B04B5B">
            <w:pPr>
              <w:snapToGrid w:val="0"/>
              <w:spacing w:afterLines="20" w:after="72"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B1E01" w:rsidRPr="00C0292C" w:rsidRDefault="007B1E01" w:rsidP="00DD4FB4">
      <w:pPr>
        <w:snapToGrid w:val="0"/>
        <w:spacing w:line="440" w:lineRule="exact"/>
        <w:ind w:left="-142" w:firstLineChars="86" w:firstLine="241"/>
        <w:rPr>
          <w:rFonts w:eastAsia="標楷體"/>
          <w:bCs/>
          <w:color w:val="000000" w:themeColor="text1"/>
          <w:sz w:val="28"/>
          <w:szCs w:val="28"/>
        </w:rPr>
      </w:pPr>
      <w:r w:rsidRPr="00C0292C">
        <w:rPr>
          <w:rFonts w:eastAsia="標楷體"/>
          <w:bCs/>
          <w:color w:val="000000" w:themeColor="text1"/>
          <w:sz w:val="28"/>
          <w:szCs w:val="28"/>
        </w:rPr>
        <w:t>（二）實施策略及進行步驟：</w:t>
      </w:r>
    </w:p>
    <w:p w:rsidR="0056078A" w:rsidRDefault="0056078A" w:rsidP="00985566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 w:themeColor="text1"/>
          <w:sz w:val="28"/>
          <w:szCs w:val="28"/>
        </w:rPr>
      </w:pPr>
    </w:p>
    <w:p w:rsidR="007B1E01" w:rsidRPr="00985566" w:rsidRDefault="00696B1F" w:rsidP="00985566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lastRenderedPageBreak/>
        <w:t>四</w:t>
      </w:r>
      <w:r w:rsidR="00985566">
        <w:rPr>
          <w:rFonts w:ascii="新細明體" w:hAnsi="新細明體" w:hint="eastAsia"/>
          <w:bCs/>
          <w:color w:val="000000" w:themeColor="text1"/>
          <w:sz w:val="28"/>
          <w:szCs w:val="28"/>
        </w:rPr>
        <w:t>、</w:t>
      </w:r>
      <w:r w:rsidR="00431976" w:rsidRPr="00985566">
        <w:rPr>
          <w:rFonts w:eastAsia="標楷體"/>
          <w:bCs/>
          <w:color w:val="000000" w:themeColor="text1"/>
          <w:sz w:val="28"/>
          <w:szCs w:val="28"/>
        </w:rPr>
        <w:t>執行</w:t>
      </w:r>
      <w:r w:rsidR="007B1E01" w:rsidRPr="00985566">
        <w:rPr>
          <w:rFonts w:eastAsia="標楷體"/>
          <w:bCs/>
          <w:color w:val="000000" w:themeColor="text1"/>
          <w:sz w:val="28"/>
          <w:szCs w:val="28"/>
        </w:rPr>
        <w:t>期程及工作進度</w:t>
      </w:r>
      <w:r w:rsidR="00DD4FB4" w:rsidRPr="00985566">
        <w:rPr>
          <w:rFonts w:eastAsia="標楷體"/>
          <w:bCs/>
          <w:color w:val="000000" w:themeColor="text1"/>
          <w:sz w:val="28"/>
          <w:szCs w:val="28"/>
        </w:rPr>
        <w:t>（以甘特圖呈現）</w:t>
      </w:r>
    </w:p>
    <w:tbl>
      <w:tblPr>
        <w:tblW w:w="89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1E01" w:rsidRPr="00C0292C" w:rsidTr="00622D6A">
        <w:trPr>
          <w:trHeight w:val="521"/>
        </w:trPr>
        <w:tc>
          <w:tcPr>
            <w:tcW w:w="8959" w:type="dxa"/>
            <w:gridSpan w:val="13"/>
            <w:shd w:val="clear" w:color="auto" w:fill="D9D9D9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C0292C"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  <w:t>各項工作項目之期程及工作進度</w:t>
            </w:r>
          </w:p>
        </w:tc>
      </w:tr>
      <w:tr w:rsidR="007B1E01" w:rsidRPr="00C0292C" w:rsidTr="00622D6A">
        <w:trPr>
          <w:trHeight w:val="374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44" w:left="-14" w:rightChars="-36" w:right="-86" w:hangingChars="33" w:hanging="92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</w:rPr>
              <w:t>執行內容</w:t>
            </w:r>
          </w:p>
        </w:tc>
        <w:tc>
          <w:tcPr>
            <w:tcW w:w="6804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 w:rsidRPr="00C0292C">
              <w:rPr>
                <w:rFonts w:eastAsia="標楷體"/>
                <w:bCs/>
                <w:color w:val="000000" w:themeColor="text1"/>
                <w:sz w:val="26"/>
                <w:szCs w:val="26"/>
              </w:rPr>
              <w:t>執行進度</w:t>
            </w:r>
          </w:p>
        </w:tc>
      </w:tr>
      <w:tr w:rsidR="00431976" w:rsidRPr="00C0292C" w:rsidTr="00622D6A">
        <w:trPr>
          <w:trHeight w:val="492"/>
        </w:trPr>
        <w:tc>
          <w:tcPr>
            <w:tcW w:w="215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1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2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3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4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5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6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7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8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9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10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11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1E01" w:rsidRPr="00C0292C" w:rsidRDefault="007B1E01" w:rsidP="00B04B5B">
            <w:pPr>
              <w:snapToGrid w:val="0"/>
              <w:spacing w:line="360" w:lineRule="exact"/>
              <w:ind w:leftChars="-57" w:left="-19" w:rightChars="-40" w:right="-96" w:hangingChars="62" w:hanging="118"/>
              <w:jc w:val="center"/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12</w:t>
            </w:r>
            <w:r w:rsidRPr="00C0292C">
              <w:rPr>
                <w:rFonts w:eastAsia="標楷體"/>
                <w:bCs/>
                <w:color w:val="000000" w:themeColor="text1"/>
                <w:w w:val="68"/>
                <w:sz w:val="28"/>
                <w:szCs w:val="28"/>
              </w:rPr>
              <w:t>月</w:t>
            </w:r>
          </w:p>
        </w:tc>
      </w:tr>
      <w:tr w:rsidR="00431976" w:rsidRPr="00C0292C" w:rsidTr="00622D6A">
        <w:trPr>
          <w:trHeight w:val="410"/>
        </w:trPr>
        <w:tc>
          <w:tcPr>
            <w:tcW w:w="2155" w:type="dxa"/>
            <w:shd w:val="clear" w:color="auto" w:fill="auto"/>
          </w:tcPr>
          <w:p w:rsidR="007B1E01" w:rsidRPr="00C0292C" w:rsidRDefault="007B1E01" w:rsidP="00AB27F5">
            <w:pPr>
              <w:pStyle w:val="a7"/>
              <w:numPr>
                <w:ilvl w:val="0"/>
                <w:numId w:val="2"/>
              </w:numPr>
              <w:tabs>
                <w:tab w:val="left" w:pos="1600"/>
              </w:tabs>
              <w:snapToGrid w:val="0"/>
              <w:spacing w:line="360" w:lineRule="exact"/>
              <w:ind w:leftChars="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</w:rPr>
              <w:t>○○○</w:t>
            </w: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ind w:leftChars="-60" w:left="-144" w:rightChars="-60" w:right="-144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ind w:leftChars="-60" w:left="-144" w:rightChars="-60" w:right="-144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ind w:leftChars="-60" w:left="-144" w:rightChars="-60" w:right="-144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ind w:leftChars="-60" w:left="-144" w:rightChars="-60" w:right="-144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ind w:leftChars="-60" w:left="-144" w:rightChars="-60" w:right="-144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ind w:leftChars="-60" w:left="-144" w:rightChars="-60" w:right="-144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ind w:leftChars="-60" w:left="-144" w:rightChars="-60" w:right="-144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ind w:leftChars="-60" w:left="-144" w:rightChars="-60" w:right="-144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D0D0D"/>
                <w:shd w:val="pct15" w:color="auto" w:fill="FFFFFF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  <w:u w:val="words" w:color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31976" w:rsidRPr="00C0292C" w:rsidTr="00622D6A">
        <w:trPr>
          <w:trHeight w:val="410"/>
        </w:trPr>
        <w:tc>
          <w:tcPr>
            <w:tcW w:w="2155" w:type="dxa"/>
            <w:shd w:val="clear" w:color="auto" w:fill="auto"/>
          </w:tcPr>
          <w:p w:rsidR="007B1E01" w:rsidRPr="00C0292C" w:rsidRDefault="00745916" w:rsidP="00AB27F5">
            <w:pPr>
              <w:pStyle w:val="a7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</w:rPr>
              <w:t>○○○</w:t>
            </w: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B1E01" w:rsidRPr="00C0292C" w:rsidRDefault="007B1E01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D4FB4" w:rsidRPr="00C0292C" w:rsidTr="00622D6A">
        <w:trPr>
          <w:trHeight w:val="410"/>
        </w:trPr>
        <w:tc>
          <w:tcPr>
            <w:tcW w:w="2155" w:type="dxa"/>
            <w:shd w:val="clear" w:color="auto" w:fill="auto"/>
          </w:tcPr>
          <w:p w:rsidR="00DD4FB4" w:rsidRPr="00C0292C" w:rsidRDefault="00745916" w:rsidP="00AB27F5">
            <w:pPr>
              <w:pStyle w:val="a7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292C">
              <w:rPr>
                <w:rFonts w:eastAsia="標楷體"/>
                <w:bCs/>
                <w:color w:val="000000" w:themeColor="text1"/>
                <w:sz w:val="28"/>
                <w:szCs w:val="28"/>
              </w:rPr>
              <w:t>○○○○○○</w:t>
            </w: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DD4FB4" w:rsidRPr="00C0292C" w:rsidTr="00622D6A">
        <w:trPr>
          <w:trHeight w:val="410"/>
        </w:trPr>
        <w:tc>
          <w:tcPr>
            <w:tcW w:w="2155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D4FB4" w:rsidRPr="00C0292C" w:rsidRDefault="00DD4FB4" w:rsidP="00B04B5B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8739C" w:rsidRPr="00985566" w:rsidRDefault="0068739C" w:rsidP="007B1E01">
      <w:pPr>
        <w:rPr>
          <w:rFonts w:eastAsia="標楷體"/>
          <w:vanish/>
          <w:color w:val="000000" w:themeColor="text1"/>
          <w:sz w:val="28"/>
          <w:szCs w:val="28"/>
        </w:rPr>
      </w:pPr>
    </w:p>
    <w:p w:rsidR="007B1E01" w:rsidRPr="00985566" w:rsidRDefault="00696B1F" w:rsidP="00985566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五</w:t>
      </w:r>
      <w:r w:rsidR="00985566">
        <w:rPr>
          <w:rFonts w:ascii="新細明體" w:hAnsi="新細明體" w:hint="eastAsia"/>
          <w:bCs/>
          <w:color w:val="000000" w:themeColor="text1"/>
          <w:sz w:val="28"/>
          <w:szCs w:val="28"/>
        </w:rPr>
        <w:t>、</w:t>
      </w:r>
      <w:r w:rsidR="007B1E01" w:rsidRPr="00985566">
        <w:rPr>
          <w:rFonts w:eastAsia="標楷體"/>
          <w:bCs/>
          <w:color w:val="000000" w:themeColor="text1"/>
          <w:sz w:val="28"/>
          <w:szCs w:val="28"/>
        </w:rPr>
        <w:t>評價方法</w:t>
      </w:r>
    </w:p>
    <w:tbl>
      <w:tblPr>
        <w:tblpPr w:leftFromText="180" w:rightFromText="180" w:vertAnchor="text" w:horzAnchor="margin" w:tblpY="2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4"/>
        <w:gridCol w:w="2444"/>
      </w:tblGrid>
      <w:tr w:rsidR="00DD4FB4" w:rsidRPr="00C0292C" w:rsidTr="00DD4FB4">
        <w:trPr>
          <w:trHeight w:val="429"/>
        </w:trPr>
        <w:tc>
          <w:tcPr>
            <w:tcW w:w="2444" w:type="dxa"/>
            <w:shd w:val="clear" w:color="auto" w:fill="D9D9D9"/>
            <w:tcMar>
              <w:left w:w="57" w:type="dxa"/>
              <w:right w:w="113" w:type="dxa"/>
            </w:tcMar>
          </w:tcPr>
          <w:p w:rsidR="00DD4FB4" w:rsidRPr="00C0292C" w:rsidRDefault="00DD4FB4" w:rsidP="00DD4FB4">
            <w:pPr>
              <w:snapToGrid w:val="0"/>
              <w:spacing w:afterLines="20" w:after="72"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C0292C"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  <w:t>預期目標</w:t>
            </w:r>
          </w:p>
        </w:tc>
        <w:tc>
          <w:tcPr>
            <w:tcW w:w="2444" w:type="dxa"/>
            <w:shd w:val="clear" w:color="auto" w:fill="D9D9D9"/>
            <w:tcMar>
              <w:left w:w="57" w:type="dxa"/>
              <w:right w:w="113" w:type="dxa"/>
            </w:tcMar>
          </w:tcPr>
          <w:p w:rsidR="00DD4FB4" w:rsidRPr="00C0292C" w:rsidRDefault="00DD4FB4" w:rsidP="00DD4FB4">
            <w:pPr>
              <w:snapToGrid w:val="0"/>
              <w:spacing w:afterLines="20" w:after="72"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C0292C"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  <w:t>評價方式</w:t>
            </w:r>
          </w:p>
        </w:tc>
        <w:tc>
          <w:tcPr>
            <w:tcW w:w="2444" w:type="dxa"/>
            <w:shd w:val="clear" w:color="auto" w:fill="D9D9D9"/>
            <w:tcMar>
              <w:left w:w="57" w:type="dxa"/>
              <w:right w:w="113" w:type="dxa"/>
            </w:tcMar>
          </w:tcPr>
          <w:p w:rsidR="00DD4FB4" w:rsidRPr="00C0292C" w:rsidRDefault="00DD4FB4" w:rsidP="00DD4FB4">
            <w:pPr>
              <w:snapToGrid w:val="0"/>
              <w:spacing w:afterLines="20" w:after="72"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C0292C"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  <w:t>指標計算方式</w:t>
            </w:r>
          </w:p>
        </w:tc>
        <w:tc>
          <w:tcPr>
            <w:tcW w:w="2444" w:type="dxa"/>
            <w:shd w:val="clear" w:color="auto" w:fill="D9D9D9"/>
            <w:tcMar>
              <w:left w:w="57" w:type="dxa"/>
              <w:right w:w="113" w:type="dxa"/>
            </w:tcMar>
          </w:tcPr>
          <w:p w:rsidR="00DD4FB4" w:rsidRPr="00C0292C" w:rsidRDefault="00DD4FB4" w:rsidP="00DD4FB4">
            <w:pPr>
              <w:snapToGrid w:val="0"/>
              <w:spacing w:afterLines="20" w:after="72"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C0292C"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  <w:t>資料蒐集方式</w:t>
            </w:r>
          </w:p>
        </w:tc>
      </w:tr>
      <w:tr w:rsidR="00DD4FB4" w:rsidRPr="00C0292C" w:rsidTr="00DD4FB4">
        <w:trPr>
          <w:trHeight w:val="442"/>
        </w:trPr>
        <w:tc>
          <w:tcPr>
            <w:tcW w:w="2444" w:type="dxa"/>
            <w:shd w:val="clear" w:color="auto" w:fill="auto"/>
            <w:tcMar>
              <w:left w:w="57" w:type="dxa"/>
              <w:right w:w="113" w:type="dxa"/>
            </w:tcMar>
          </w:tcPr>
          <w:p w:rsidR="00DD4FB4" w:rsidRPr="00C0292C" w:rsidRDefault="00DD4FB4" w:rsidP="00DD4FB4">
            <w:pPr>
              <w:snapToGrid w:val="0"/>
              <w:spacing w:afterLines="20" w:after="72" w:line="44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444" w:type="dxa"/>
            <w:shd w:val="clear" w:color="auto" w:fill="auto"/>
            <w:tcMar>
              <w:left w:w="57" w:type="dxa"/>
              <w:right w:w="113" w:type="dxa"/>
            </w:tcMar>
          </w:tcPr>
          <w:p w:rsidR="00DD4FB4" w:rsidRPr="00C0292C" w:rsidRDefault="00DD4FB4" w:rsidP="00DD4FB4">
            <w:pPr>
              <w:snapToGrid w:val="0"/>
              <w:spacing w:afterLines="20" w:after="72" w:line="44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444" w:type="dxa"/>
            <w:shd w:val="clear" w:color="auto" w:fill="auto"/>
            <w:tcMar>
              <w:left w:w="57" w:type="dxa"/>
              <w:right w:w="113" w:type="dxa"/>
            </w:tcMar>
          </w:tcPr>
          <w:p w:rsidR="00DD4FB4" w:rsidRPr="00C0292C" w:rsidRDefault="00DD4FB4" w:rsidP="00DD4FB4">
            <w:pPr>
              <w:snapToGrid w:val="0"/>
              <w:spacing w:afterLines="20" w:after="72" w:line="44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444" w:type="dxa"/>
            <w:shd w:val="clear" w:color="auto" w:fill="auto"/>
            <w:tcMar>
              <w:left w:w="57" w:type="dxa"/>
              <w:right w:w="113" w:type="dxa"/>
            </w:tcMar>
          </w:tcPr>
          <w:p w:rsidR="00DD4FB4" w:rsidRPr="00C0292C" w:rsidRDefault="00DD4FB4" w:rsidP="00DD4FB4">
            <w:pPr>
              <w:snapToGrid w:val="0"/>
              <w:spacing w:afterLines="20" w:after="72" w:line="44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:rsidR="007B1E01" w:rsidRPr="00985566" w:rsidRDefault="00696B1F" w:rsidP="00985566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六</w:t>
      </w:r>
      <w:r w:rsidR="00985566">
        <w:rPr>
          <w:rFonts w:ascii="新細明體" w:hAnsi="新細明體" w:hint="eastAsia"/>
          <w:bCs/>
          <w:color w:val="000000" w:themeColor="text1"/>
          <w:sz w:val="28"/>
          <w:szCs w:val="28"/>
        </w:rPr>
        <w:t>、</w:t>
      </w:r>
      <w:r w:rsidR="007B1E01" w:rsidRPr="00985566">
        <w:rPr>
          <w:rFonts w:eastAsia="標楷體"/>
          <w:bCs/>
          <w:color w:val="000000" w:themeColor="text1"/>
          <w:sz w:val="28"/>
          <w:szCs w:val="28"/>
        </w:rPr>
        <w:t>預期效益及影響：</w:t>
      </w:r>
    </w:p>
    <w:p w:rsidR="00EC0DB2" w:rsidRPr="00985566" w:rsidRDefault="00EC0DB2" w:rsidP="007B1E01">
      <w:pPr>
        <w:snapToGrid w:val="0"/>
        <w:spacing w:beforeLines="70" w:before="252" w:afterLines="30" w:after="108" w:line="440" w:lineRule="exact"/>
        <w:ind w:left="560" w:hangingChars="200" w:hanging="560"/>
        <w:jc w:val="both"/>
        <w:rPr>
          <w:rFonts w:eastAsia="標楷體"/>
          <w:bCs/>
          <w:color w:val="000000" w:themeColor="text1"/>
          <w:sz w:val="28"/>
          <w:szCs w:val="28"/>
        </w:rPr>
      </w:pPr>
    </w:p>
    <w:p w:rsidR="007B1E01" w:rsidRDefault="00696B1F" w:rsidP="00696B1F">
      <w:pPr>
        <w:snapToGrid w:val="0"/>
        <w:spacing w:beforeLines="70" w:before="252" w:afterLines="30" w:after="108" w:line="440" w:lineRule="exact"/>
        <w:ind w:left="560" w:hangingChars="200" w:hanging="560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七</w:t>
      </w:r>
      <w:r w:rsidR="00985566">
        <w:rPr>
          <w:rFonts w:ascii="新細明體" w:hAnsi="新細明體" w:hint="eastAsia"/>
          <w:bCs/>
          <w:color w:val="000000" w:themeColor="text1"/>
          <w:sz w:val="28"/>
          <w:szCs w:val="28"/>
        </w:rPr>
        <w:t>、</w:t>
      </w:r>
      <w:r w:rsidR="007B1E01" w:rsidRPr="00985566">
        <w:rPr>
          <w:rFonts w:eastAsia="標楷體"/>
          <w:bCs/>
          <w:color w:val="000000" w:themeColor="text1"/>
          <w:sz w:val="28"/>
          <w:szCs w:val="28"/>
        </w:rPr>
        <w:t>參考資料：</w:t>
      </w:r>
      <w:proofErr w:type="gramStart"/>
      <w:r w:rsidR="007B1E01" w:rsidRPr="00985566">
        <w:rPr>
          <w:rFonts w:eastAsia="標楷體"/>
          <w:bCs/>
          <w:color w:val="000000" w:themeColor="text1"/>
          <w:sz w:val="28"/>
          <w:szCs w:val="28"/>
        </w:rPr>
        <w:t>（</w:t>
      </w:r>
      <w:proofErr w:type="gramEnd"/>
      <w:r w:rsidR="007B1E01" w:rsidRPr="00985566">
        <w:rPr>
          <w:rFonts w:eastAsia="標楷體"/>
          <w:bCs/>
          <w:color w:val="000000" w:themeColor="text1"/>
          <w:sz w:val="28"/>
          <w:szCs w:val="28"/>
        </w:rPr>
        <w:t>請依此範例填寫，作者：研究報告或論文題目、出處、年代［卷期、頁碼］；如無則免填寫</w:t>
      </w:r>
      <w:proofErr w:type="gramStart"/>
      <w:r w:rsidR="007B1E01" w:rsidRPr="00985566">
        <w:rPr>
          <w:rFonts w:eastAsia="標楷體"/>
          <w:bCs/>
          <w:color w:val="000000" w:themeColor="text1"/>
          <w:sz w:val="28"/>
          <w:szCs w:val="28"/>
        </w:rPr>
        <w:t>）</w:t>
      </w:r>
      <w:proofErr w:type="gramEnd"/>
      <w:r w:rsidR="007B1E01" w:rsidRPr="00985566">
        <w:rPr>
          <w:rFonts w:eastAsia="標楷體"/>
          <w:bCs/>
          <w:color w:val="000000" w:themeColor="text1"/>
          <w:sz w:val="28"/>
          <w:szCs w:val="28"/>
        </w:rPr>
        <w:t xml:space="preserve"> </w:t>
      </w:r>
    </w:p>
    <w:p w:rsidR="00696B1F" w:rsidRDefault="00696B1F" w:rsidP="00985566">
      <w:pPr>
        <w:snapToGrid w:val="0"/>
        <w:spacing w:beforeLines="70" w:before="252" w:afterLines="30" w:after="108" w:line="440" w:lineRule="exact"/>
        <w:rPr>
          <w:rFonts w:eastAsia="標楷體"/>
          <w:bCs/>
          <w:color w:val="000000" w:themeColor="text1"/>
          <w:sz w:val="28"/>
          <w:szCs w:val="28"/>
        </w:rPr>
      </w:pPr>
    </w:p>
    <w:p w:rsidR="00A64C1C" w:rsidRDefault="00696B1F" w:rsidP="008E6134">
      <w:pPr>
        <w:snapToGrid w:val="0"/>
        <w:spacing w:beforeLines="70" w:before="252" w:afterLines="30" w:after="108" w:line="44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96B1F">
        <w:rPr>
          <w:rFonts w:ascii="標楷體" w:eastAsia="標楷體" w:hAnsi="標楷體"/>
          <w:bCs/>
          <w:color w:val="000000" w:themeColor="text1"/>
          <w:sz w:val="28"/>
          <w:szCs w:val="28"/>
        </w:rPr>
        <w:t>八</w:t>
      </w:r>
      <w:r w:rsidRPr="00696B1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計畫經費表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(請以附件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Excel檔案格式填列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並提供電子檔)</w:t>
      </w:r>
    </w:p>
    <w:sectPr w:rsidR="00A64C1C" w:rsidSect="00D6265A">
      <w:footerReference w:type="even" r:id="rId7"/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F9" w:rsidRDefault="00CC6CF9">
      <w:r>
        <w:separator/>
      </w:r>
    </w:p>
  </w:endnote>
  <w:endnote w:type="continuationSeparator" w:id="0">
    <w:p w:rsidR="00CC6CF9" w:rsidRDefault="00CC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6A" w:rsidRDefault="00CE4F6A" w:rsidP="00B04B5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69</w:t>
    </w:r>
    <w:r>
      <w:rPr>
        <w:rStyle w:val="a3"/>
      </w:rPr>
      <w:fldChar w:fldCharType="end"/>
    </w:r>
  </w:p>
  <w:p w:rsidR="00CE4F6A" w:rsidRDefault="00CE4F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735933"/>
      <w:docPartObj>
        <w:docPartGallery w:val="Page Numbers (Bottom of Page)"/>
        <w:docPartUnique/>
      </w:docPartObj>
    </w:sdtPr>
    <w:sdtEndPr/>
    <w:sdtContent>
      <w:p w:rsidR="00CE4F6A" w:rsidRDefault="00CE4F6A" w:rsidP="00D626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D59" w:rsidRPr="009B0D59">
          <w:rPr>
            <w:noProof/>
            <w:lang w:val="zh-TW"/>
          </w:rPr>
          <w:t>6</w:t>
        </w:r>
        <w:r>
          <w:fldChar w:fldCharType="end"/>
        </w:r>
      </w:p>
    </w:sdtContent>
  </w:sdt>
  <w:p w:rsidR="00CE4F6A" w:rsidRPr="00CB3582" w:rsidRDefault="00CE4F6A" w:rsidP="00B04B5B">
    <w:pPr>
      <w:pStyle w:val="a4"/>
      <w:jc w:val="center"/>
      <w:rPr>
        <w:rFonts w:eastAsia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F9" w:rsidRDefault="00CC6CF9">
      <w:r>
        <w:separator/>
      </w:r>
    </w:p>
  </w:footnote>
  <w:footnote w:type="continuationSeparator" w:id="0">
    <w:p w:rsidR="00CC6CF9" w:rsidRDefault="00CC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0D3"/>
    <w:multiLevelType w:val="hybridMultilevel"/>
    <w:tmpl w:val="28FA5DD8"/>
    <w:lvl w:ilvl="0" w:tplc="14149AA6">
      <w:start w:val="1"/>
      <w:numFmt w:val="decimal"/>
      <w:lvlText w:val="%1、"/>
      <w:lvlJc w:val="left"/>
      <w:pPr>
        <w:ind w:left="274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>
      <w:start w:val="1"/>
      <w:numFmt w:val="ideographTraditional"/>
      <w:lvlText w:val="%5、"/>
      <w:lvlJc w:val="left"/>
      <w:pPr>
        <w:ind w:left="4669" w:hanging="480"/>
      </w:pPr>
    </w:lvl>
    <w:lvl w:ilvl="5" w:tplc="0409001B">
      <w:start w:val="1"/>
      <w:numFmt w:val="lowerRoman"/>
      <w:lvlText w:val="%6."/>
      <w:lvlJc w:val="right"/>
      <w:pPr>
        <w:ind w:left="5149" w:hanging="480"/>
      </w:pPr>
    </w:lvl>
    <w:lvl w:ilvl="6" w:tplc="0409000F">
      <w:start w:val="1"/>
      <w:numFmt w:val="decimal"/>
      <w:lvlText w:val="%7."/>
      <w:lvlJc w:val="left"/>
      <w:pPr>
        <w:ind w:left="5629" w:hanging="480"/>
      </w:pPr>
    </w:lvl>
    <w:lvl w:ilvl="7" w:tplc="04090019">
      <w:start w:val="1"/>
      <w:numFmt w:val="ideographTraditional"/>
      <w:lvlText w:val="%8、"/>
      <w:lvlJc w:val="left"/>
      <w:pPr>
        <w:ind w:left="6109" w:hanging="480"/>
      </w:pPr>
    </w:lvl>
    <w:lvl w:ilvl="8" w:tplc="0409001B">
      <w:start w:val="1"/>
      <w:numFmt w:val="lowerRoman"/>
      <w:lvlText w:val="%9."/>
      <w:lvlJc w:val="right"/>
      <w:pPr>
        <w:ind w:left="6589" w:hanging="480"/>
      </w:pPr>
    </w:lvl>
  </w:abstractNum>
  <w:abstractNum w:abstractNumId="1" w15:restartNumberingAfterBreak="0">
    <w:nsid w:val="08362128"/>
    <w:multiLevelType w:val="hybridMultilevel"/>
    <w:tmpl w:val="84FEAE20"/>
    <w:lvl w:ilvl="0" w:tplc="977E303E">
      <w:start w:val="3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616783"/>
    <w:multiLevelType w:val="hybridMultilevel"/>
    <w:tmpl w:val="3F20319C"/>
    <w:lvl w:ilvl="0" w:tplc="8D603AEA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B78430A">
      <w:start w:val="1"/>
      <w:numFmt w:val="decimal"/>
      <w:lvlText w:val="(%4)"/>
      <w:lvlJc w:val="left"/>
      <w:pPr>
        <w:ind w:left="48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B5DF4"/>
    <w:multiLevelType w:val="hybridMultilevel"/>
    <w:tmpl w:val="47305710"/>
    <w:lvl w:ilvl="0" w:tplc="71CAD5FC">
      <w:start w:val="1"/>
      <w:numFmt w:val="decimal"/>
      <w:lvlText w:val="(%1)"/>
      <w:lvlJc w:val="left"/>
      <w:pPr>
        <w:ind w:left="1833" w:hanging="480"/>
      </w:pPr>
      <w:rPr>
        <w:rFonts w:ascii="Times New Roman" w:eastAsia="標楷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23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3" w:hanging="480"/>
      </w:pPr>
      <w:rPr>
        <w:rFonts w:ascii="Wingdings" w:hAnsi="Wingdings" w:hint="default"/>
      </w:rPr>
    </w:lvl>
  </w:abstractNum>
  <w:abstractNum w:abstractNumId="4" w15:restartNumberingAfterBreak="0">
    <w:nsid w:val="1007026C"/>
    <w:multiLevelType w:val="hybridMultilevel"/>
    <w:tmpl w:val="E816288E"/>
    <w:lvl w:ilvl="0" w:tplc="4F40A2CA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83322"/>
    <w:multiLevelType w:val="hybridMultilevel"/>
    <w:tmpl w:val="BAA4CF70"/>
    <w:lvl w:ilvl="0" w:tplc="C882D67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204EF5"/>
    <w:multiLevelType w:val="hybridMultilevel"/>
    <w:tmpl w:val="6DE8E0AE"/>
    <w:lvl w:ilvl="0" w:tplc="0AD83CA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744C85"/>
    <w:multiLevelType w:val="hybridMultilevel"/>
    <w:tmpl w:val="76DC2FE0"/>
    <w:lvl w:ilvl="0" w:tplc="14149AA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C74E26"/>
    <w:multiLevelType w:val="hybridMultilevel"/>
    <w:tmpl w:val="5ED8DABA"/>
    <w:lvl w:ilvl="0" w:tplc="AE26731E">
      <w:start w:val="1"/>
      <w:numFmt w:val="decimal"/>
      <w:lvlText w:val="%1、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444C61"/>
    <w:multiLevelType w:val="hybridMultilevel"/>
    <w:tmpl w:val="B0FC55D0"/>
    <w:lvl w:ilvl="0" w:tplc="33606410">
      <w:start w:val="2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485CD2"/>
    <w:multiLevelType w:val="hybridMultilevel"/>
    <w:tmpl w:val="3814DDF0"/>
    <w:lvl w:ilvl="0" w:tplc="14149AA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A13E46"/>
    <w:multiLevelType w:val="hybridMultilevel"/>
    <w:tmpl w:val="7DC2E7CE"/>
    <w:lvl w:ilvl="0" w:tplc="EBEEA32C">
      <w:start w:val="1"/>
      <w:numFmt w:val="decim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655953"/>
    <w:multiLevelType w:val="hybridMultilevel"/>
    <w:tmpl w:val="47305710"/>
    <w:lvl w:ilvl="0" w:tplc="71CAD5FC">
      <w:start w:val="1"/>
      <w:numFmt w:val="decimal"/>
      <w:lvlText w:val="(%1)"/>
      <w:lvlJc w:val="left"/>
      <w:pPr>
        <w:ind w:left="1833" w:hanging="480"/>
      </w:pPr>
      <w:rPr>
        <w:rFonts w:ascii="Times New Roman" w:eastAsia="標楷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23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3" w:hanging="480"/>
      </w:pPr>
      <w:rPr>
        <w:rFonts w:ascii="Wingdings" w:hAnsi="Wingdings" w:hint="default"/>
      </w:rPr>
    </w:lvl>
  </w:abstractNum>
  <w:abstractNum w:abstractNumId="13" w15:restartNumberingAfterBreak="0">
    <w:nsid w:val="5135212B"/>
    <w:multiLevelType w:val="hybridMultilevel"/>
    <w:tmpl w:val="86EEDC2E"/>
    <w:lvl w:ilvl="0" w:tplc="4B544004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B3FF2"/>
    <w:multiLevelType w:val="hybridMultilevel"/>
    <w:tmpl w:val="CD643224"/>
    <w:lvl w:ilvl="0" w:tplc="5894851A">
      <w:start w:val="1"/>
      <w:numFmt w:val="decimal"/>
      <w:lvlText w:val="(%1)"/>
      <w:lvlJc w:val="left"/>
      <w:pPr>
        <w:ind w:left="4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5" w15:restartNumberingAfterBreak="0">
    <w:nsid w:val="60753C49"/>
    <w:multiLevelType w:val="hybridMultilevel"/>
    <w:tmpl w:val="DB4CA490"/>
    <w:lvl w:ilvl="0" w:tplc="E5C41646">
      <w:start w:val="3"/>
      <w:numFmt w:val="decimal"/>
      <w:lvlText w:val="(%1)"/>
      <w:lvlJc w:val="left"/>
      <w:pPr>
        <w:ind w:left="4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E92A5D"/>
    <w:multiLevelType w:val="hybridMultilevel"/>
    <w:tmpl w:val="F0F44FF8"/>
    <w:lvl w:ilvl="0" w:tplc="46021C7A">
      <w:start w:val="4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DD5949"/>
    <w:multiLevelType w:val="hybridMultilevel"/>
    <w:tmpl w:val="35F453F6"/>
    <w:lvl w:ilvl="0" w:tplc="8CDA0E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D44F1C"/>
    <w:multiLevelType w:val="hybridMultilevel"/>
    <w:tmpl w:val="739CC236"/>
    <w:lvl w:ilvl="0" w:tplc="F19A2FD8">
      <w:start w:val="3"/>
      <w:numFmt w:val="decimal"/>
      <w:lvlText w:val="%1、"/>
      <w:lvlJc w:val="left"/>
      <w:pPr>
        <w:ind w:left="35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78" w:hanging="480"/>
      </w:pPr>
    </w:lvl>
    <w:lvl w:ilvl="2" w:tplc="0409001B" w:tentative="1">
      <w:start w:val="1"/>
      <w:numFmt w:val="lowerRoman"/>
      <w:lvlText w:val="%3."/>
      <w:lvlJc w:val="right"/>
      <w:pPr>
        <w:ind w:left="4558" w:hanging="480"/>
      </w:pPr>
    </w:lvl>
    <w:lvl w:ilvl="3" w:tplc="0409000F" w:tentative="1">
      <w:start w:val="1"/>
      <w:numFmt w:val="decimal"/>
      <w:lvlText w:val="%4."/>
      <w:lvlJc w:val="left"/>
      <w:pPr>
        <w:ind w:left="5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8" w:hanging="480"/>
      </w:pPr>
    </w:lvl>
    <w:lvl w:ilvl="5" w:tplc="0409001B" w:tentative="1">
      <w:start w:val="1"/>
      <w:numFmt w:val="lowerRoman"/>
      <w:lvlText w:val="%6."/>
      <w:lvlJc w:val="right"/>
      <w:pPr>
        <w:ind w:left="5998" w:hanging="480"/>
      </w:pPr>
    </w:lvl>
    <w:lvl w:ilvl="6" w:tplc="0409000F" w:tentative="1">
      <w:start w:val="1"/>
      <w:numFmt w:val="decimal"/>
      <w:lvlText w:val="%7."/>
      <w:lvlJc w:val="left"/>
      <w:pPr>
        <w:ind w:left="6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8" w:hanging="480"/>
      </w:pPr>
    </w:lvl>
    <w:lvl w:ilvl="8" w:tplc="0409001B" w:tentative="1">
      <w:start w:val="1"/>
      <w:numFmt w:val="lowerRoman"/>
      <w:lvlText w:val="%9."/>
      <w:lvlJc w:val="right"/>
      <w:pPr>
        <w:ind w:left="7438" w:hanging="480"/>
      </w:pPr>
    </w:lvl>
  </w:abstractNum>
  <w:num w:numId="1">
    <w:abstractNumId w:val="9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17"/>
  </w:num>
  <w:num w:numId="9">
    <w:abstractNumId w:val="16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  <w:num w:numId="18">
    <w:abstractNumId w:val="3"/>
  </w:num>
  <w:num w:numId="1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01"/>
    <w:rsid w:val="000006FF"/>
    <w:rsid w:val="0000475C"/>
    <w:rsid w:val="0001106F"/>
    <w:rsid w:val="000212D5"/>
    <w:rsid w:val="000347C6"/>
    <w:rsid w:val="00047A9A"/>
    <w:rsid w:val="0005669C"/>
    <w:rsid w:val="0006780C"/>
    <w:rsid w:val="00070249"/>
    <w:rsid w:val="00073CDD"/>
    <w:rsid w:val="000767A9"/>
    <w:rsid w:val="00080804"/>
    <w:rsid w:val="00087950"/>
    <w:rsid w:val="000A2B79"/>
    <w:rsid w:val="000F7B3A"/>
    <w:rsid w:val="001132BA"/>
    <w:rsid w:val="00116D2B"/>
    <w:rsid w:val="001323D9"/>
    <w:rsid w:val="00145D66"/>
    <w:rsid w:val="00157021"/>
    <w:rsid w:val="0016345D"/>
    <w:rsid w:val="00180998"/>
    <w:rsid w:val="00190983"/>
    <w:rsid w:val="001A587A"/>
    <w:rsid w:val="001B1BE0"/>
    <w:rsid w:val="001B5C2E"/>
    <w:rsid w:val="001B602E"/>
    <w:rsid w:val="001C1228"/>
    <w:rsid w:val="001F31C4"/>
    <w:rsid w:val="001F41EA"/>
    <w:rsid w:val="00250DD9"/>
    <w:rsid w:val="002723E2"/>
    <w:rsid w:val="00292816"/>
    <w:rsid w:val="002B2405"/>
    <w:rsid w:val="002D34BC"/>
    <w:rsid w:val="002D4FC7"/>
    <w:rsid w:val="002D7BA8"/>
    <w:rsid w:val="002E4421"/>
    <w:rsid w:val="002E4DE2"/>
    <w:rsid w:val="003027D9"/>
    <w:rsid w:val="00307795"/>
    <w:rsid w:val="00312293"/>
    <w:rsid w:val="00315AF3"/>
    <w:rsid w:val="003270CF"/>
    <w:rsid w:val="003345F4"/>
    <w:rsid w:val="00335CFD"/>
    <w:rsid w:val="00345B1B"/>
    <w:rsid w:val="003566C5"/>
    <w:rsid w:val="0036303E"/>
    <w:rsid w:val="003655DE"/>
    <w:rsid w:val="003758FB"/>
    <w:rsid w:val="00386931"/>
    <w:rsid w:val="00392083"/>
    <w:rsid w:val="003A6F42"/>
    <w:rsid w:val="003B3DE9"/>
    <w:rsid w:val="003C1322"/>
    <w:rsid w:val="003C1BE2"/>
    <w:rsid w:val="003C2555"/>
    <w:rsid w:val="003C5F97"/>
    <w:rsid w:val="003C7FC1"/>
    <w:rsid w:val="003F4EEF"/>
    <w:rsid w:val="003F6FD2"/>
    <w:rsid w:val="00420724"/>
    <w:rsid w:val="00427719"/>
    <w:rsid w:val="00431976"/>
    <w:rsid w:val="00463305"/>
    <w:rsid w:val="00466999"/>
    <w:rsid w:val="0047627A"/>
    <w:rsid w:val="00486D58"/>
    <w:rsid w:val="00487E74"/>
    <w:rsid w:val="004B0081"/>
    <w:rsid w:val="004B2802"/>
    <w:rsid w:val="004B2C90"/>
    <w:rsid w:val="004C30EE"/>
    <w:rsid w:val="004C3CFE"/>
    <w:rsid w:val="00501203"/>
    <w:rsid w:val="00524C1B"/>
    <w:rsid w:val="0053041C"/>
    <w:rsid w:val="0054469B"/>
    <w:rsid w:val="00552563"/>
    <w:rsid w:val="00552FD5"/>
    <w:rsid w:val="00557BDC"/>
    <w:rsid w:val="0056078A"/>
    <w:rsid w:val="005610B3"/>
    <w:rsid w:val="005639FE"/>
    <w:rsid w:val="00567C93"/>
    <w:rsid w:val="0057079A"/>
    <w:rsid w:val="00575109"/>
    <w:rsid w:val="005A2BD4"/>
    <w:rsid w:val="005A463F"/>
    <w:rsid w:val="005B62D6"/>
    <w:rsid w:val="005D602F"/>
    <w:rsid w:val="005E1245"/>
    <w:rsid w:val="005F4C6B"/>
    <w:rsid w:val="00601A7B"/>
    <w:rsid w:val="006056DD"/>
    <w:rsid w:val="00616C45"/>
    <w:rsid w:val="00622D6A"/>
    <w:rsid w:val="00632D41"/>
    <w:rsid w:val="00640164"/>
    <w:rsid w:val="00653DED"/>
    <w:rsid w:val="006555E4"/>
    <w:rsid w:val="006755E4"/>
    <w:rsid w:val="006844AA"/>
    <w:rsid w:val="0068739C"/>
    <w:rsid w:val="00692932"/>
    <w:rsid w:val="006952D1"/>
    <w:rsid w:val="00696B1F"/>
    <w:rsid w:val="00696B6F"/>
    <w:rsid w:val="006A1036"/>
    <w:rsid w:val="006A7E99"/>
    <w:rsid w:val="006B7797"/>
    <w:rsid w:val="006B7D9B"/>
    <w:rsid w:val="006C1D0C"/>
    <w:rsid w:val="006E0E8A"/>
    <w:rsid w:val="006F0FDE"/>
    <w:rsid w:val="00711E02"/>
    <w:rsid w:val="0071785F"/>
    <w:rsid w:val="00725B13"/>
    <w:rsid w:val="00734642"/>
    <w:rsid w:val="007347AE"/>
    <w:rsid w:val="007452FC"/>
    <w:rsid w:val="00745916"/>
    <w:rsid w:val="00760129"/>
    <w:rsid w:val="00764AD4"/>
    <w:rsid w:val="00775154"/>
    <w:rsid w:val="00777DEF"/>
    <w:rsid w:val="007970C0"/>
    <w:rsid w:val="007B0B4F"/>
    <w:rsid w:val="007B1E01"/>
    <w:rsid w:val="007C4B11"/>
    <w:rsid w:val="007E0C77"/>
    <w:rsid w:val="007E46A6"/>
    <w:rsid w:val="00802174"/>
    <w:rsid w:val="00813BFF"/>
    <w:rsid w:val="008151F9"/>
    <w:rsid w:val="00837EDC"/>
    <w:rsid w:val="0086425C"/>
    <w:rsid w:val="00865889"/>
    <w:rsid w:val="00870D67"/>
    <w:rsid w:val="00886B38"/>
    <w:rsid w:val="008870F8"/>
    <w:rsid w:val="00887257"/>
    <w:rsid w:val="008A4A95"/>
    <w:rsid w:val="008D0F9E"/>
    <w:rsid w:val="008D1CB5"/>
    <w:rsid w:val="008D5099"/>
    <w:rsid w:val="008E0900"/>
    <w:rsid w:val="008E5CDA"/>
    <w:rsid w:val="008E6134"/>
    <w:rsid w:val="008F06D4"/>
    <w:rsid w:val="008F71E4"/>
    <w:rsid w:val="009035D4"/>
    <w:rsid w:val="009207B2"/>
    <w:rsid w:val="00926383"/>
    <w:rsid w:val="0094354C"/>
    <w:rsid w:val="00960E01"/>
    <w:rsid w:val="00965794"/>
    <w:rsid w:val="00966D24"/>
    <w:rsid w:val="00967876"/>
    <w:rsid w:val="00985566"/>
    <w:rsid w:val="00986C14"/>
    <w:rsid w:val="009900FA"/>
    <w:rsid w:val="009909C9"/>
    <w:rsid w:val="00997FF2"/>
    <w:rsid w:val="009A65C5"/>
    <w:rsid w:val="009B0D59"/>
    <w:rsid w:val="009C1D3E"/>
    <w:rsid w:val="009C6A57"/>
    <w:rsid w:val="009C767A"/>
    <w:rsid w:val="009E2CFD"/>
    <w:rsid w:val="009E6E18"/>
    <w:rsid w:val="009F101D"/>
    <w:rsid w:val="009F49A0"/>
    <w:rsid w:val="00A36BF7"/>
    <w:rsid w:val="00A37BFB"/>
    <w:rsid w:val="00A64C1C"/>
    <w:rsid w:val="00A737BC"/>
    <w:rsid w:val="00A83676"/>
    <w:rsid w:val="00A83CCF"/>
    <w:rsid w:val="00A964FE"/>
    <w:rsid w:val="00AA3591"/>
    <w:rsid w:val="00AB0E7F"/>
    <w:rsid w:val="00AB172E"/>
    <w:rsid w:val="00AB27F5"/>
    <w:rsid w:val="00AB4895"/>
    <w:rsid w:val="00AD29E5"/>
    <w:rsid w:val="00AD3FD8"/>
    <w:rsid w:val="00AE2974"/>
    <w:rsid w:val="00AE6873"/>
    <w:rsid w:val="00AF0A1A"/>
    <w:rsid w:val="00B04B5B"/>
    <w:rsid w:val="00B06C48"/>
    <w:rsid w:val="00B07493"/>
    <w:rsid w:val="00B11BE4"/>
    <w:rsid w:val="00B20941"/>
    <w:rsid w:val="00B37CA5"/>
    <w:rsid w:val="00B55915"/>
    <w:rsid w:val="00B56011"/>
    <w:rsid w:val="00B57301"/>
    <w:rsid w:val="00B648A8"/>
    <w:rsid w:val="00B74286"/>
    <w:rsid w:val="00B754C4"/>
    <w:rsid w:val="00B800AE"/>
    <w:rsid w:val="00B82520"/>
    <w:rsid w:val="00B87866"/>
    <w:rsid w:val="00B90AFD"/>
    <w:rsid w:val="00B974CD"/>
    <w:rsid w:val="00BA3CB3"/>
    <w:rsid w:val="00BC4E01"/>
    <w:rsid w:val="00BE5498"/>
    <w:rsid w:val="00BE696D"/>
    <w:rsid w:val="00BE766B"/>
    <w:rsid w:val="00C0292C"/>
    <w:rsid w:val="00C1430B"/>
    <w:rsid w:val="00C21A10"/>
    <w:rsid w:val="00C25A94"/>
    <w:rsid w:val="00C27FF4"/>
    <w:rsid w:val="00C5065C"/>
    <w:rsid w:val="00C5157B"/>
    <w:rsid w:val="00C56E71"/>
    <w:rsid w:val="00C60BAF"/>
    <w:rsid w:val="00C63682"/>
    <w:rsid w:val="00CA0535"/>
    <w:rsid w:val="00CA6EBB"/>
    <w:rsid w:val="00CB5662"/>
    <w:rsid w:val="00CC6CF9"/>
    <w:rsid w:val="00CD4526"/>
    <w:rsid w:val="00CE0161"/>
    <w:rsid w:val="00CE0C67"/>
    <w:rsid w:val="00CE4F6A"/>
    <w:rsid w:val="00D1316A"/>
    <w:rsid w:val="00D23B6B"/>
    <w:rsid w:val="00D43EEF"/>
    <w:rsid w:val="00D6265A"/>
    <w:rsid w:val="00D639E0"/>
    <w:rsid w:val="00D74A2E"/>
    <w:rsid w:val="00D84DCA"/>
    <w:rsid w:val="00D867B1"/>
    <w:rsid w:val="00D86A84"/>
    <w:rsid w:val="00D97E8F"/>
    <w:rsid w:val="00DA0DC3"/>
    <w:rsid w:val="00DA288D"/>
    <w:rsid w:val="00DB4159"/>
    <w:rsid w:val="00DD4FB4"/>
    <w:rsid w:val="00DD5C7F"/>
    <w:rsid w:val="00DF2359"/>
    <w:rsid w:val="00DF4F93"/>
    <w:rsid w:val="00E04B48"/>
    <w:rsid w:val="00E06EE3"/>
    <w:rsid w:val="00E13851"/>
    <w:rsid w:val="00E2221B"/>
    <w:rsid w:val="00E249A9"/>
    <w:rsid w:val="00E3330B"/>
    <w:rsid w:val="00E53740"/>
    <w:rsid w:val="00E56B64"/>
    <w:rsid w:val="00E5715D"/>
    <w:rsid w:val="00E615A6"/>
    <w:rsid w:val="00E7492E"/>
    <w:rsid w:val="00E76932"/>
    <w:rsid w:val="00EB2586"/>
    <w:rsid w:val="00EC0DB2"/>
    <w:rsid w:val="00EC1295"/>
    <w:rsid w:val="00EC6C04"/>
    <w:rsid w:val="00ED7DED"/>
    <w:rsid w:val="00EF6FA7"/>
    <w:rsid w:val="00F007DD"/>
    <w:rsid w:val="00F07619"/>
    <w:rsid w:val="00F142DB"/>
    <w:rsid w:val="00F158A5"/>
    <w:rsid w:val="00F2152F"/>
    <w:rsid w:val="00F22C0D"/>
    <w:rsid w:val="00F26A6A"/>
    <w:rsid w:val="00F463E9"/>
    <w:rsid w:val="00F75B88"/>
    <w:rsid w:val="00F846C1"/>
    <w:rsid w:val="00F857FE"/>
    <w:rsid w:val="00F94FA8"/>
    <w:rsid w:val="00F9576A"/>
    <w:rsid w:val="00FC33AF"/>
    <w:rsid w:val="00FE03F8"/>
    <w:rsid w:val="00FE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95205-1390-4FF5-9805-6118D571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5669C"/>
  </w:style>
  <w:style w:type="paragraph" w:styleId="a4">
    <w:name w:val="footer"/>
    <w:basedOn w:val="a"/>
    <w:link w:val="a5"/>
    <w:uiPriority w:val="99"/>
    <w:rsid w:val="0005669C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5669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6">
    <w:name w:val="Strong"/>
    <w:qFormat/>
    <w:rsid w:val="0005669C"/>
    <w:rPr>
      <w:b/>
      <w:bCs/>
    </w:rPr>
  </w:style>
  <w:style w:type="paragraph" w:styleId="a7">
    <w:name w:val="List Paragraph"/>
    <w:aliases w:val="卑南壹,List Paragraph"/>
    <w:basedOn w:val="a"/>
    <w:link w:val="a8"/>
    <w:uiPriority w:val="34"/>
    <w:qFormat/>
    <w:rsid w:val="0005669C"/>
    <w:pPr>
      <w:ind w:leftChars="200" w:left="480"/>
    </w:pPr>
    <w:rPr>
      <w:rFonts w:ascii="Arial" w:eastAsia="華康隸書體W5" w:hAnsi="Arial" w:cs="Arial"/>
      <w:szCs w:val="20"/>
    </w:rPr>
  </w:style>
  <w:style w:type="paragraph" w:styleId="a9">
    <w:name w:val="header"/>
    <w:basedOn w:val="a"/>
    <w:link w:val="aa"/>
    <w:uiPriority w:val="99"/>
    <w:unhideWhenUsed/>
    <w:rsid w:val="001A5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A587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C1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1D3E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格格線21"/>
    <w:basedOn w:val="a1"/>
    <w:next w:val="ad"/>
    <w:uiPriority w:val="39"/>
    <w:rsid w:val="002E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E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1"/>
    <w:basedOn w:val="a1"/>
    <w:next w:val="ad"/>
    <w:uiPriority w:val="39"/>
    <w:rsid w:val="00FE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卑南壹 字元,List Paragraph 字元"/>
    <w:link w:val="a7"/>
    <w:uiPriority w:val="34"/>
    <w:locked/>
    <w:rsid w:val="002B2405"/>
    <w:rPr>
      <w:rFonts w:ascii="Arial" w:eastAsia="華康隸書體W5" w:hAnsi="Arial" w:cs="Arial"/>
      <w:szCs w:val="20"/>
    </w:rPr>
  </w:style>
  <w:style w:type="paragraph" w:styleId="ae">
    <w:name w:val="Body Text"/>
    <w:basedOn w:val="a"/>
    <w:link w:val="af"/>
    <w:unhideWhenUsed/>
    <w:rsid w:val="008870F8"/>
    <w:pPr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本文 字元"/>
    <w:basedOn w:val="a0"/>
    <w:link w:val="ae"/>
    <w:rsid w:val="0088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6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林鈺軒@企劃組</dc:creator>
  <cp:keywords/>
  <dc:description/>
  <cp:lastModifiedBy>吳怡真</cp:lastModifiedBy>
  <cp:revision>125</cp:revision>
  <cp:lastPrinted>2023-02-07T03:56:00Z</cp:lastPrinted>
  <dcterms:created xsi:type="dcterms:W3CDTF">2023-01-13T08:34:00Z</dcterms:created>
  <dcterms:modified xsi:type="dcterms:W3CDTF">2026-01-08T09:14:00Z</dcterms:modified>
</cp:coreProperties>
</file>