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290" w:rsidRPr="00F07DD8" w:rsidRDefault="00F61113">
      <w:pPr>
        <w:pStyle w:val="Heading"/>
        <w:pageBreakBefore/>
        <w:rPr>
          <w:rFonts w:ascii="標楷體" w:eastAsia="標楷體" w:hAnsi="標楷體"/>
        </w:rPr>
      </w:pPr>
      <w:bookmarkStart w:id="0" w:name="_GoBack"/>
      <w:r w:rsidRPr="00F07DD8">
        <w:rPr>
          <w:rFonts w:ascii="標楷體" w:eastAsia="標楷體" w:hAnsi="標楷體" w:cs="標楷體"/>
        </w:rPr>
        <w:t>南投縣政府衛生局</w:t>
      </w:r>
      <w:r w:rsidR="00C804CE" w:rsidRPr="00F07DD8">
        <w:rPr>
          <w:rFonts w:ascii="標楷體" w:eastAsia="標楷體" w:hAnsi="標楷體" w:cs="標楷體"/>
        </w:rPr>
        <w:t>112年</w:t>
      </w:r>
      <w:r w:rsidRPr="00F07DD8">
        <w:rPr>
          <w:rFonts w:ascii="標楷體" w:eastAsia="標楷體" w:hAnsi="標楷體" w:cs="標楷體"/>
        </w:rPr>
        <w:t>度施政計畫績效報告</w:t>
      </w:r>
    </w:p>
    <w:p w:rsidR="00956290" w:rsidRPr="00F07DD8" w:rsidRDefault="00C33691">
      <w:pPr>
        <w:pStyle w:val="Standard"/>
        <w:rPr>
          <w:rFonts w:ascii="標楷體" w:eastAsia="標楷體" w:hAnsi="標楷體"/>
        </w:rPr>
      </w:pPr>
      <w:r w:rsidRPr="00F07DD8">
        <w:rPr>
          <w:rFonts w:ascii="標楷體" w:eastAsia="標楷體" w:hAnsi="標楷體" w:cs="標楷體"/>
          <w:b/>
          <w:sz w:val="28"/>
          <w:szCs w:val="28"/>
        </w:rPr>
        <w:t>壹、前言（約200-300字）</w:t>
      </w:r>
    </w:p>
    <w:p w:rsidR="00F61113" w:rsidRPr="00F07DD8" w:rsidRDefault="00C804CE" w:rsidP="00C33B1A">
      <w:pPr>
        <w:pStyle w:val="Default"/>
        <w:tabs>
          <w:tab w:val="left" w:pos="720"/>
          <w:tab w:val="left" w:pos="840"/>
          <w:tab w:val="left" w:pos="1320"/>
        </w:tabs>
        <w:spacing w:line="400" w:lineRule="atLeast"/>
        <w:ind w:firstLineChars="200" w:firstLine="480"/>
        <w:jc w:val="both"/>
        <w:rPr>
          <w:bCs/>
          <w:color w:val="auto"/>
        </w:rPr>
      </w:pPr>
      <w:r w:rsidRPr="00F07DD8">
        <w:rPr>
          <w:rFonts w:hint="eastAsia"/>
          <w:bCs/>
          <w:color w:val="auto"/>
        </w:rPr>
        <w:t>112年</w:t>
      </w:r>
      <w:r w:rsidR="00F61113" w:rsidRPr="00F07DD8">
        <w:rPr>
          <w:rFonts w:hint="eastAsia"/>
          <w:bCs/>
          <w:color w:val="auto"/>
        </w:rPr>
        <w:t>度本局施政目標計有(1)</w:t>
      </w:r>
      <w:r w:rsidR="00F61113" w:rsidRPr="00F07DD8">
        <w:rPr>
          <w:rFonts w:cs="Times New Roman"/>
          <w:color w:val="auto"/>
          <w:szCs w:val="22"/>
        </w:rPr>
        <w:t>強化縣內醫療服務品質，促進民眾心理健康、加強社區安全網個案管理及精進危機處理</w:t>
      </w:r>
      <w:r w:rsidRPr="00F07DD8">
        <w:rPr>
          <w:rFonts w:hint="eastAsia"/>
          <w:color w:val="auto"/>
          <w:kern w:val="0"/>
        </w:rPr>
        <w:t>，並</w:t>
      </w:r>
      <w:r w:rsidRPr="00F07DD8">
        <w:rPr>
          <w:color w:val="auto"/>
          <w:kern w:val="0"/>
        </w:rPr>
        <w:t>推動智慧醫療服務；</w:t>
      </w:r>
      <w:r w:rsidR="00F61113" w:rsidRPr="00F07DD8">
        <w:rPr>
          <w:rFonts w:hint="eastAsia"/>
          <w:bCs/>
          <w:color w:val="auto"/>
        </w:rPr>
        <w:t>(2)</w:t>
      </w:r>
      <w:r w:rsidR="00F61113" w:rsidRPr="00F07DD8">
        <w:rPr>
          <w:rFonts w:cs="新細明體, PMingLiU"/>
          <w:color w:val="auto"/>
          <w:szCs w:val="22"/>
        </w:rPr>
        <w:t>建立食品藥物安全化，加強毒品危害防制網絡功能，提供民眾健康、衛生、安全的環境</w:t>
      </w:r>
      <w:r w:rsidRPr="00F07DD8">
        <w:rPr>
          <w:b/>
          <w:color w:val="auto"/>
          <w:kern w:val="0"/>
        </w:rPr>
        <w:t>；</w:t>
      </w:r>
      <w:r w:rsidR="00F61113" w:rsidRPr="00F07DD8">
        <w:rPr>
          <w:rFonts w:hint="eastAsia"/>
          <w:bCs/>
          <w:color w:val="auto"/>
        </w:rPr>
        <w:t>(3)</w:t>
      </w:r>
      <w:r w:rsidR="00F61113" w:rsidRPr="00F07DD8">
        <w:rPr>
          <w:rFonts w:cs="新細明體, PMingLiU"/>
          <w:color w:val="auto"/>
          <w:kern w:val="0"/>
        </w:rPr>
        <w:t>推動健康促進及預防保健</w:t>
      </w:r>
      <w:r w:rsidRPr="00F07DD8">
        <w:rPr>
          <w:b/>
          <w:color w:val="auto"/>
          <w:kern w:val="0"/>
        </w:rPr>
        <w:t>；</w:t>
      </w:r>
      <w:r w:rsidR="00F61113" w:rsidRPr="00F07DD8">
        <w:rPr>
          <w:rFonts w:hint="eastAsia"/>
          <w:bCs/>
          <w:color w:val="auto"/>
        </w:rPr>
        <w:t>(4)</w:t>
      </w:r>
      <w:r w:rsidR="00C33B1A" w:rsidRPr="00F07DD8">
        <w:rPr>
          <w:color w:val="auto"/>
        </w:rPr>
        <w:t>活躍老化、健康老化</w:t>
      </w:r>
      <w:r w:rsidRPr="00F07DD8">
        <w:rPr>
          <w:b/>
          <w:color w:val="auto"/>
          <w:kern w:val="0"/>
        </w:rPr>
        <w:t>；</w:t>
      </w:r>
      <w:r w:rsidR="00C33B1A" w:rsidRPr="00F07DD8">
        <w:rPr>
          <w:rFonts w:hint="eastAsia"/>
          <w:bCs/>
          <w:color w:val="auto"/>
        </w:rPr>
        <w:t>(5)</w:t>
      </w:r>
      <w:r w:rsidR="00F61113" w:rsidRPr="00F07DD8">
        <w:rPr>
          <w:color w:val="auto"/>
        </w:rPr>
        <w:t>維護防疫體系完整化</w:t>
      </w:r>
      <w:r w:rsidRPr="00F07DD8">
        <w:rPr>
          <w:b/>
          <w:color w:val="auto"/>
          <w:kern w:val="0"/>
        </w:rPr>
        <w:t>；</w:t>
      </w:r>
      <w:r w:rsidR="00C33B1A" w:rsidRPr="00F07DD8">
        <w:rPr>
          <w:rFonts w:hint="eastAsia"/>
          <w:bCs/>
          <w:color w:val="auto"/>
        </w:rPr>
        <w:t>(6)</w:t>
      </w:r>
      <w:r w:rsidR="00F61113" w:rsidRPr="00F07DD8">
        <w:rPr>
          <w:rFonts w:cs="Times New Roman"/>
          <w:color w:val="auto"/>
        </w:rPr>
        <w:t>建構長期照護完善網絡</w:t>
      </w:r>
      <w:r w:rsidR="00F61113" w:rsidRPr="00F07DD8">
        <w:rPr>
          <w:rFonts w:hint="eastAsia"/>
          <w:color w:val="auto"/>
        </w:rPr>
        <w:t>等</w:t>
      </w:r>
      <w:r w:rsidR="00F61113" w:rsidRPr="00F07DD8">
        <w:rPr>
          <w:rFonts w:hint="eastAsia"/>
          <w:bCs/>
          <w:color w:val="auto"/>
        </w:rPr>
        <w:t>業務面向六大面項。</w:t>
      </w:r>
    </w:p>
    <w:p w:rsidR="00F61113" w:rsidRPr="00F07DD8" w:rsidRDefault="00C804CE" w:rsidP="00F61113">
      <w:pPr>
        <w:pStyle w:val="Default"/>
        <w:tabs>
          <w:tab w:val="left" w:pos="720"/>
          <w:tab w:val="left" w:pos="840"/>
          <w:tab w:val="left" w:pos="1320"/>
          <w:tab w:val="left" w:pos="8273"/>
        </w:tabs>
        <w:spacing w:line="400" w:lineRule="atLeast"/>
        <w:ind w:firstLineChars="200" w:firstLine="480"/>
        <w:jc w:val="both"/>
        <w:rPr>
          <w:bCs/>
          <w:color w:val="auto"/>
        </w:rPr>
      </w:pPr>
      <w:r w:rsidRPr="00F07DD8">
        <w:rPr>
          <w:rFonts w:hint="eastAsia"/>
          <w:bCs/>
          <w:color w:val="auto"/>
        </w:rPr>
        <w:t>112年</w:t>
      </w:r>
      <w:r w:rsidR="00F61113" w:rsidRPr="00F07DD8">
        <w:rPr>
          <w:rFonts w:hint="eastAsia"/>
          <w:bCs/>
          <w:color w:val="auto"/>
        </w:rPr>
        <w:t>度本局各項</w:t>
      </w:r>
      <w:r w:rsidR="00F61113" w:rsidRPr="00F07DD8">
        <w:rPr>
          <w:color w:val="auto"/>
        </w:rPr>
        <w:t>業務</w:t>
      </w:r>
      <w:r w:rsidR="00F61113" w:rsidRPr="00F07DD8">
        <w:rPr>
          <w:rFonts w:hint="eastAsia"/>
          <w:color w:val="auto"/>
        </w:rPr>
        <w:t>執行</w:t>
      </w:r>
      <w:r w:rsidR="00F61113" w:rsidRPr="00F07DD8">
        <w:rPr>
          <w:rFonts w:hint="eastAsia"/>
          <w:bCs/>
          <w:color w:val="auto"/>
        </w:rPr>
        <w:t>目標值，各項策略績效達成情形如下</w:t>
      </w:r>
      <w:r w:rsidR="00F61113" w:rsidRPr="00F07DD8">
        <w:rPr>
          <w:rFonts w:hint="eastAsia"/>
          <w:color w:val="auto"/>
        </w:rPr>
        <w:t>：</w:t>
      </w:r>
    </w:p>
    <w:p w:rsidR="00F61113" w:rsidRPr="00F07DD8" w:rsidRDefault="00F61113"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rFonts w:cs="DFKaiShu-SB-Estd-BF"/>
          <w:color w:val="auto"/>
        </w:rPr>
        <w:t>辦理轄內</w:t>
      </w:r>
      <w:r w:rsidRPr="00F07DD8">
        <w:rPr>
          <w:color w:val="auto"/>
        </w:rPr>
        <w:t>醫療機構督導考核</w:t>
      </w:r>
      <w:r w:rsidRPr="00F07DD8">
        <w:rPr>
          <w:rFonts w:cs="DFKaiShu-SB-Estd-BF"/>
          <w:color w:val="auto"/>
        </w:rPr>
        <w:t>家數共</w:t>
      </w:r>
      <w:r w:rsidRPr="00F07DD8">
        <w:rPr>
          <w:rFonts w:cs="DFKaiShu-SB-Estd-BF" w:hint="eastAsia"/>
          <w:color w:val="auto"/>
        </w:rPr>
        <w:t>10家</w:t>
      </w:r>
      <w:r w:rsidRPr="00F07DD8">
        <w:rPr>
          <w:rFonts w:hint="eastAsia"/>
          <w:color w:val="auto"/>
        </w:rPr>
        <w:t>，</w:t>
      </w:r>
      <w:r w:rsidR="00C11ED8" w:rsidRPr="00F07DD8">
        <w:rPr>
          <w:rFonts w:hint="eastAsia"/>
          <w:color w:val="auto"/>
        </w:rPr>
        <w:t>達年度目標值</w:t>
      </w:r>
      <w:r w:rsidRPr="00F07DD8">
        <w:rPr>
          <w:rFonts w:hint="eastAsia"/>
          <w:color w:val="auto"/>
        </w:rPr>
        <w:t>。</w:t>
      </w:r>
    </w:p>
    <w:p w:rsidR="00236420" w:rsidRPr="00F07DD8" w:rsidRDefault="00236420"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rFonts w:hint="eastAsia"/>
          <w:color w:val="auto"/>
        </w:rPr>
        <w:t>追蹤社區安全網</w:t>
      </w:r>
      <w:r w:rsidR="00C11ED8" w:rsidRPr="00F07DD8">
        <w:rPr>
          <w:rFonts w:hint="eastAsia"/>
          <w:color w:val="auto"/>
        </w:rPr>
        <w:t>輔導</w:t>
      </w:r>
      <w:r w:rsidRPr="00F07DD8">
        <w:rPr>
          <w:rFonts w:hint="eastAsia"/>
          <w:color w:val="auto"/>
        </w:rPr>
        <w:t>人數合計4,871人</w:t>
      </w:r>
      <w:r w:rsidR="00F70AE2" w:rsidRPr="00F07DD8">
        <w:rPr>
          <w:rFonts w:hint="eastAsia"/>
          <w:color w:val="auto"/>
        </w:rPr>
        <w:t>，</w:t>
      </w:r>
      <w:r w:rsidR="00C11ED8" w:rsidRPr="00F07DD8">
        <w:rPr>
          <w:rFonts w:hint="eastAsia"/>
          <w:color w:val="auto"/>
        </w:rPr>
        <w:t>達年度目標值</w:t>
      </w:r>
      <w:r w:rsidR="00F70AE2" w:rsidRPr="00F07DD8">
        <w:rPr>
          <w:rFonts w:hint="eastAsia"/>
          <w:color w:val="auto"/>
        </w:rPr>
        <w:t>。</w:t>
      </w:r>
      <w:r w:rsidRPr="00F07DD8">
        <w:rPr>
          <w:rFonts w:hint="eastAsia"/>
          <w:color w:val="auto"/>
        </w:rPr>
        <w:t>。</w:t>
      </w:r>
    </w:p>
    <w:p w:rsidR="00F8365B" w:rsidRPr="00F07DD8" w:rsidRDefault="00F8365B"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rFonts w:hint="eastAsia"/>
          <w:color w:val="auto"/>
          <w:kern w:val="0"/>
        </w:rPr>
        <w:t>智慧</w:t>
      </w:r>
      <w:r w:rsidRPr="00F07DD8">
        <w:rPr>
          <w:color w:val="auto"/>
          <w:kern w:val="0"/>
        </w:rPr>
        <w:t>醫療</w:t>
      </w:r>
      <w:r w:rsidRPr="00F07DD8">
        <w:rPr>
          <w:rFonts w:hint="eastAsia"/>
          <w:color w:val="auto"/>
          <w:kern w:val="0"/>
        </w:rPr>
        <w:t>服務人次</w:t>
      </w:r>
      <w:r w:rsidR="00836CAA" w:rsidRPr="00F07DD8">
        <w:rPr>
          <w:rFonts w:hint="eastAsia"/>
          <w:color w:val="auto"/>
          <w:kern w:val="0"/>
        </w:rPr>
        <w:t>（含遠距診療及遠距照護服務）</w:t>
      </w:r>
      <w:r w:rsidR="00236420" w:rsidRPr="00F07DD8">
        <w:rPr>
          <w:rFonts w:hint="eastAsia"/>
          <w:color w:val="auto"/>
          <w:kern w:val="0"/>
        </w:rPr>
        <w:t>88,993人，</w:t>
      </w:r>
      <w:r w:rsidR="00C11ED8" w:rsidRPr="00F07DD8">
        <w:rPr>
          <w:rFonts w:hint="eastAsia"/>
          <w:color w:val="auto"/>
        </w:rPr>
        <w:t>達</w:t>
      </w:r>
      <w:r w:rsidR="00F70AE2" w:rsidRPr="00F07DD8">
        <w:rPr>
          <w:rFonts w:hint="eastAsia"/>
          <w:color w:val="auto"/>
        </w:rPr>
        <w:t>年度目標值</w:t>
      </w:r>
      <w:r w:rsidRPr="00F07DD8">
        <w:rPr>
          <w:rFonts w:hint="eastAsia"/>
          <w:color w:val="auto"/>
        </w:rPr>
        <w:t>。</w:t>
      </w:r>
    </w:p>
    <w:p w:rsidR="00F61113" w:rsidRPr="00F07DD8" w:rsidRDefault="00F61113" w:rsidP="009424FC">
      <w:pPr>
        <w:pStyle w:val="Default"/>
        <w:numPr>
          <w:ilvl w:val="0"/>
          <w:numId w:val="33"/>
        </w:numPr>
        <w:tabs>
          <w:tab w:val="left" w:pos="720"/>
          <w:tab w:val="left" w:pos="840"/>
          <w:tab w:val="left" w:pos="1276"/>
        </w:tabs>
        <w:autoSpaceDN/>
        <w:spacing w:line="400" w:lineRule="atLeast"/>
        <w:ind w:left="1276" w:hanging="709"/>
        <w:jc w:val="both"/>
        <w:textAlignment w:val="auto"/>
        <w:rPr>
          <w:rFonts w:cs="Times New Roman"/>
          <w:color w:val="auto"/>
        </w:rPr>
      </w:pPr>
      <w:r w:rsidRPr="00F07DD8">
        <w:rPr>
          <w:color w:val="auto"/>
        </w:rPr>
        <w:t>稽查食品製造業、餐飲業及後市場監測抽驗</w:t>
      </w:r>
      <w:r w:rsidRPr="00F07DD8">
        <w:rPr>
          <w:rFonts w:cs="新細明體"/>
          <w:color w:val="auto"/>
        </w:rPr>
        <w:t>專案，</w:t>
      </w:r>
      <w:r w:rsidR="004238CD" w:rsidRPr="00F07DD8">
        <w:rPr>
          <w:rFonts w:hint="eastAsia"/>
          <w:color w:val="auto"/>
        </w:rPr>
        <w:t>GPH查核</w:t>
      </w:r>
      <w:r w:rsidR="00F70AE2" w:rsidRPr="00F07DD8">
        <w:rPr>
          <w:rFonts w:hint="eastAsia"/>
          <w:color w:val="auto"/>
        </w:rPr>
        <w:t>、標示查核、後市場監測抽驗等共計4,320項，</w:t>
      </w:r>
      <w:r w:rsidR="00C11ED8" w:rsidRPr="00F07DD8">
        <w:rPr>
          <w:rFonts w:hint="eastAsia"/>
          <w:color w:val="auto"/>
        </w:rPr>
        <w:t>達年度目標值</w:t>
      </w:r>
      <w:r w:rsidR="00C804CE" w:rsidRPr="00F07DD8">
        <w:rPr>
          <w:rFonts w:hint="eastAsia"/>
          <w:color w:val="auto"/>
        </w:rPr>
        <w:t>。</w:t>
      </w:r>
    </w:p>
    <w:p w:rsidR="00F61113" w:rsidRPr="00F07DD8" w:rsidRDefault="004238CD" w:rsidP="009424FC">
      <w:pPr>
        <w:pStyle w:val="Default"/>
        <w:numPr>
          <w:ilvl w:val="0"/>
          <w:numId w:val="33"/>
        </w:numPr>
        <w:tabs>
          <w:tab w:val="left" w:pos="720"/>
          <w:tab w:val="left" w:pos="840"/>
          <w:tab w:val="left" w:pos="1276"/>
        </w:tabs>
        <w:autoSpaceDN/>
        <w:spacing w:line="400" w:lineRule="atLeast"/>
        <w:ind w:left="1276" w:hanging="709"/>
        <w:jc w:val="both"/>
        <w:textAlignment w:val="auto"/>
        <w:rPr>
          <w:color w:val="auto"/>
        </w:rPr>
      </w:pPr>
      <w:r w:rsidRPr="00F07DD8">
        <w:rPr>
          <w:rFonts w:hint="eastAsia"/>
          <w:color w:val="auto"/>
        </w:rPr>
        <w:t>查處</w:t>
      </w:r>
      <w:r w:rsidR="00F61113" w:rsidRPr="00F07DD8">
        <w:rPr>
          <w:rFonts w:hint="eastAsia"/>
          <w:color w:val="auto"/>
        </w:rPr>
        <w:t>不法</w:t>
      </w:r>
      <w:r w:rsidR="00F61113" w:rsidRPr="00F07DD8">
        <w:rPr>
          <w:rFonts w:cs="Times New Roman"/>
          <w:color w:val="auto"/>
        </w:rPr>
        <w:t>藥物</w:t>
      </w:r>
      <w:r w:rsidR="00987993" w:rsidRPr="00F07DD8">
        <w:rPr>
          <w:rFonts w:hint="eastAsia"/>
          <w:color w:val="auto"/>
        </w:rPr>
        <w:t>及</w:t>
      </w:r>
      <w:r w:rsidR="00987993" w:rsidRPr="00F07DD8">
        <w:rPr>
          <w:rFonts w:cs="Times New Roman"/>
          <w:color w:val="auto"/>
        </w:rPr>
        <w:t>化粧品</w:t>
      </w:r>
      <w:r w:rsidR="00987993" w:rsidRPr="00F07DD8">
        <w:rPr>
          <w:rFonts w:hint="eastAsia"/>
          <w:color w:val="auto"/>
        </w:rPr>
        <w:t>次數1</w:t>
      </w:r>
      <w:r w:rsidR="00443E80" w:rsidRPr="00F07DD8">
        <w:rPr>
          <w:rFonts w:hint="eastAsia"/>
          <w:color w:val="auto"/>
        </w:rPr>
        <w:t>3</w:t>
      </w:r>
      <w:r w:rsidR="00987993" w:rsidRPr="00F07DD8">
        <w:rPr>
          <w:rFonts w:hint="eastAsia"/>
          <w:color w:val="auto"/>
        </w:rPr>
        <w:t>5次；查處</w:t>
      </w:r>
      <w:r w:rsidR="00443E80" w:rsidRPr="00F07DD8">
        <w:rPr>
          <w:rFonts w:hint="eastAsia"/>
          <w:color w:val="auto"/>
        </w:rPr>
        <w:t>30</w:t>
      </w:r>
      <w:r w:rsidR="00987993" w:rsidRPr="00F07DD8">
        <w:rPr>
          <w:rFonts w:hint="eastAsia"/>
          <w:color w:val="auto"/>
        </w:rPr>
        <w:t>件違規檢體</w:t>
      </w:r>
      <w:r w:rsidRPr="00F07DD8">
        <w:rPr>
          <w:rFonts w:cs="Times New Roman" w:hint="eastAsia"/>
          <w:color w:val="auto"/>
        </w:rPr>
        <w:t>；</w:t>
      </w:r>
      <w:r w:rsidRPr="00F07DD8">
        <w:rPr>
          <w:rFonts w:hint="eastAsia"/>
          <w:color w:val="auto"/>
        </w:rPr>
        <w:t>查處違規藥物及</w:t>
      </w:r>
      <w:r w:rsidR="00F61113" w:rsidRPr="00F07DD8">
        <w:rPr>
          <w:rFonts w:cs="Times New Roman"/>
          <w:color w:val="auto"/>
        </w:rPr>
        <w:t>化粧品</w:t>
      </w:r>
      <w:r w:rsidR="00D77E48" w:rsidRPr="00F07DD8">
        <w:rPr>
          <w:rFonts w:cs="Times New Roman"/>
          <w:color w:val="auto"/>
        </w:rPr>
        <w:t>廣告</w:t>
      </w:r>
      <w:r w:rsidR="00F61113" w:rsidRPr="00F07DD8">
        <w:rPr>
          <w:rFonts w:cs="Times New Roman"/>
          <w:color w:val="auto"/>
        </w:rPr>
        <w:t>查</w:t>
      </w:r>
      <w:r w:rsidR="00F61113" w:rsidRPr="00F07DD8">
        <w:rPr>
          <w:rFonts w:cs="Times New Roman" w:hint="eastAsia"/>
          <w:color w:val="auto"/>
        </w:rPr>
        <w:t>核達成</w:t>
      </w:r>
      <w:r w:rsidR="00D77E48" w:rsidRPr="00F07DD8">
        <w:rPr>
          <w:rFonts w:hint="eastAsia"/>
          <w:color w:val="auto"/>
        </w:rPr>
        <w:t>次數計</w:t>
      </w:r>
      <w:r w:rsidR="00443E80" w:rsidRPr="00F07DD8">
        <w:rPr>
          <w:rFonts w:hint="eastAsia"/>
          <w:color w:val="auto"/>
        </w:rPr>
        <w:t>183</w:t>
      </w:r>
      <w:r w:rsidR="00D77E48" w:rsidRPr="00F07DD8">
        <w:rPr>
          <w:rFonts w:hint="eastAsia"/>
          <w:color w:val="auto"/>
        </w:rPr>
        <w:t>次；查處違規件數計</w:t>
      </w:r>
      <w:r w:rsidR="00443E80" w:rsidRPr="00F07DD8">
        <w:rPr>
          <w:rFonts w:hint="eastAsia"/>
          <w:color w:val="auto"/>
        </w:rPr>
        <w:t>73</w:t>
      </w:r>
      <w:r w:rsidR="00F70AE2" w:rsidRPr="00F07DD8">
        <w:rPr>
          <w:rFonts w:hint="eastAsia"/>
          <w:color w:val="auto"/>
        </w:rPr>
        <w:t>件，</w:t>
      </w:r>
      <w:r w:rsidR="00C11ED8" w:rsidRPr="00F07DD8">
        <w:rPr>
          <w:rFonts w:hint="eastAsia"/>
          <w:color w:val="auto"/>
        </w:rPr>
        <w:t>達年度目標值</w:t>
      </w:r>
      <w:r w:rsidR="00F61113" w:rsidRPr="00F07DD8">
        <w:rPr>
          <w:rFonts w:cs="Times New Roman" w:hint="eastAsia"/>
          <w:color w:val="auto"/>
        </w:rPr>
        <w:t>。</w:t>
      </w:r>
    </w:p>
    <w:p w:rsidR="00F61113" w:rsidRPr="00F07DD8" w:rsidRDefault="00F61113" w:rsidP="009424FC">
      <w:pPr>
        <w:pStyle w:val="Default"/>
        <w:numPr>
          <w:ilvl w:val="0"/>
          <w:numId w:val="33"/>
        </w:numPr>
        <w:tabs>
          <w:tab w:val="left" w:pos="720"/>
          <w:tab w:val="left" w:pos="840"/>
          <w:tab w:val="left" w:pos="1276"/>
        </w:tabs>
        <w:autoSpaceDN/>
        <w:spacing w:line="400" w:lineRule="atLeast"/>
        <w:ind w:left="1276" w:hanging="709"/>
        <w:jc w:val="both"/>
        <w:textAlignment w:val="auto"/>
        <w:rPr>
          <w:color w:val="auto"/>
        </w:rPr>
      </w:pPr>
      <w:r w:rsidRPr="00F07DD8">
        <w:rPr>
          <w:color w:val="auto"/>
        </w:rPr>
        <w:t>加強管制藥品稽核，全年稽核家數</w:t>
      </w:r>
      <w:r w:rsidR="00443E80" w:rsidRPr="00F07DD8">
        <w:rPr>
          <w:color w:val="auto"/>
        </w:rPr>
        <w:t>1</w:t>
      </w:r>
      <w:r w:rsidRPr="00F07DD8">
        <w:rPr>
          <w:color w:val="auto"/>
        </w:rPr>
        <w:t>60家</w:t>
      </w:r>
      <w:r w:rsidR="00F70AE2" w:rsidRPr="00F07DD8">
        <w:rPr>
          <w:rFonts w:hint="eastAsia"/>
          <w:color w:val="auto"/>
        </w:rPr>
        <w:t>，</w:t>
      </w:r>
      <w:r w:rsidR="00C11ED8" w:rsidRPr="00F07DD8">
        <w:rPr>
          <w:rFonts w:hint="eastAsia"/>
          <w:color w:val="auto"/>
        </w:rPr>
        <w:t>達年度目標值</w:t>
      </w:r>
      <w:r w:rsidRPr="00F07DD8">
        <w:rPr>
          <w:rFonts w:cs="Times New Roman" w:hint="eastAsia"/>
          <w:color w:val="auto"/>
        </w:rPr>
        <w:t>。</w:t>
      </w:r>
    </w:p>
    <w:p w:rsidR="004238CD" w:rsidRPr="00F07DD8" w:rsidRDefault="004238CD" w:rsidP="009424FC">
      <w:pPr>
        <w:pStyle w:val="Default"/>
        <w:numPr>
          <w:ilvl w:val="0"/>
          <w:numId w:val="33"/>
        </w:numPr>
        <w:tabs>
          <w:tab w:val="left" w:pos="720"/>
          <w:tab w:val="left" w:pos="840"/>
          <w:tab w:val="left" w:pos="1276"/>
        </w:tabs>
        <w:autoSpaceDN/>
        <w:spacing w:line="400" w:lineRule="atLeast"/>
        <w:ind w:left="1276" w:hanging="709"/>
        <w:jc w:val="both"/>
        <w:textAlignment w:val="auto"/>
        <w:rPr>
          <w:color w:val="auto"/>
        </w:rPr>
      </w:pPr>
      <w:r w:rsidRPr="00F07DD8">
        <w:rPr>
          <w:rFonts w:cs="Times New Roman"/>
          <w:color w:val="auto"/>
        </w:rPr>
        <w:t>毒癮個案追蹤輔導</w:t>
      </w:r>
      <w:r w:rsidR="00F70AE2" w:rsidRPr="00F07DD8">
        <w:rPr>
          <w:rFonts w:cs="Times New Roman"/>
          <w:color w:val="auto"/>
        </w:rPr>
        <w:t>644</w:t>
      </w:r>
      <w:r w:rsidR="00E5056E" w:rsidRPr="00F07DD8">
        <w:rPr>
          <w:color w:val="auto"/>
        </w:rPr>
        <w:t>人，</w:t>
      </w:r>
      <w:r w:rsidR="00C11ED8" w:rsidRPr="00F07DD8">
        <w:rPr>
          <w:rFonts w:hint="eastAsia"/>
          <w:color w:val="auto"/>
        </w:rPr>
        <w:t>達年度目標值</w:t>
      </w:r>
      <w:r w:rsidR="00F70AE2" w:rsidRPr="00F07DD8">
        <w:rPr>
          <w:rFonts w:cs="Times New Roman" w:hint="eastAsia"/>
          <w:color w:val="auto"/>
        </w:rPr>
        <w:t>。</w:t>
      </w:r>
    </w:p>
    <w:p w:rsidR="00F70AE2" w:rsidRPr="00F07DD8" w:rsidRDefault="00F61113"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color w:val="auto"/>
        </w:rPr>
        <w:t>完成</w:t>
      </w:r>
      <w:r w:rsidR="00C804CE" w:rsidRPr="00F07DD8">
        <w:rPr>
          <w:color w:val="auto"/>
        </w:rPr>
        <w:t>112年</w:t>
      </w:r>
      <w:r w:rsidRPr="00F07DD8">
        <w:rPr>
          <w:color w:val="auto"/>
        </w:rPr>
        <w:t>度聯合分工檢驗專責項目應完成之檢驗件數</w:t>
      </w:r>
      <w:r w:rsidR="00F70AE2" w:rsidRPr="00F07DD8">
        <w:rPr>
          <w:color w:val="auto"/>
        </w:rPr>
        <w:t>539件，</w:t>
      </w:r>
      <w:r w:rsidR="00C11ED8" w:rsidRPr="00F07DD8">
        <w:rPr>
          <w:rFonts w:hint="eastAsia"/>
          <w:color w:val="auto"/>
        </w:rPr>
        <w:t>達年度目標值</w:t>
      </w:r>
      <w:r w:rsidR="00F70AE2" w:rsidRPr="00F07DD8">
        <w:rPr>
          <w:rFonts w:cs="Times New Roman" w:hint="eastAsia"/>
          <w:color w:val="auto"/>
        </w:rPr>
        <w:t>。</w:t>
      </w:r>
    </w:p>
    <w:p w:rsidR="00F61113" w:rsidRPr="00F07DD8" w:rsidRDefault="00F61113"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color w:val="auto"/>
        </w:rPr>
        <w:t>確保檢驗品質取得檢驗項目認證2</w:t>
      </w:r>
      <w:r w:rsidR="00364C1A" w:rsidRPr="00F07DD8">
        <w:rPr>
          <w:color w:val="auto"/>
        </w:rPr>
        <w:t>2</w:t>
      </w:r>
      <w:r w:rsidRPr="00F07DD8">
        <w:rPr>
          <w:color w:val="auto"/>
        </w:rPr>
        <w:t>項；</w:t>
      </w:r>
      <w:r w:rsidR="00026135" w:rsidRPr="00F07DD8">
        <w:rPr>
          <w:color w:val="auto"/>
        </w:rPr>
        <w:t>參與國內外</w:t>
      </w:r>
      <w:r w:rsidRPr="00F07DD8">
        <w:rPr>
          <w:color w:val="auto"/>
        </w:rPr>
        <w:t>能力試驗</w:t>
      </w:r>
      <w:r w:rsidR="00A4039F" w:rsidRPr="00F07DD8">
        <w:rPr>
          <w:color w:val="auto"/>
        </w:rPr>
        <w:t>8</w:t>
      </w:r>
      <w:r w:rsidRPr="00F07DD8">
        <w:rPr>
          <w:color w:val="auto"/>
        </w:rPr>
        <w:t>場次，</w:t>
      </w:r>
      <w:r w:rsidR="00C11ED8" w:rsidRPr="00F07DD8">
        <w:rPr>
          <w:rFonts w:hint="eastAsia"/>
          <w:color w:val="auto"/>
        </w:rPr>
        <w:t>達年度目標值</w:t>
      </w:r>
      <w:r w:rsidRPr="00F07DD8">
        <w:rPr>
          <w:color w:val="auto"/>
        </w:rPr>
        <w:t>。</w:t>
      </w:r>
    </w:p>
    <w:p w:rsidR="001007B1" w:rsidRPr="00F07DD8" w:rsidRDefault="00E26FC3"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rFonts w:cs="Times New Roman" w:hint="eastAsia"/>
          <w:color w:val="auto"/>
        </w:rPr>
        <w:t>辦理</w:t>
      </w:r>
      <w:r w:rsidRPr="00F07DD8">
        <w:rPr>
          <w:color w:val="auto"/>
        </w:rPr>
        <w:t>111入學國中女生人類乳突病毒（HPV）疫苗第一劑接種</w:t>
      </w:r>
      <w:r w:rsidR="00361345" w:rsidRPr="00F07DD8">
        <w:rPr>
          <w:rFonts w:hint="eastAsia"/>
          <w:color w:val="auto"/>
        </w:rPr>
        <w:t>1,480</w:t>
      </w:r>
      <w:r w:rsidRPr="00F07DD8">
        <w:rPr>
          <w:rFonts w:cs="Times New Roman" w:hint="eastAsia"/>
          <w:color w:val="auto"/>
        </w:rPr>
        <w:t>人次</w:t>
      </w:r>
      <w:r w:rsidR="00F70AE2" w:rsidRPr="00F07DD8">
        <w:rPr>
          <w:color w:val="auto"/>
        </w:rPr>
        <w:t>，</w:t>
      </w:r>
      <w:r w:rsidR="00C11ED8" w:rsidRPr="00F07DD8">
        <w:rPr>
          <w:rFonts w:hint="eastAsia"/>
          <w:color w:val="auto"/>
        </w:rPr>
        <w:t>達年度目標值</w:t>
      </w:r>
      <w:r w:rsidR="00F61113" w:rsidRPr="00F07DD8">
        <w:rPr>
          <w:rFonts w:cs="Times New Roman" w:hint="eastAsia"/>
          <w:color w:val="auto"/>
        </w:rPr>
        <w:t>。</w:t>
      </w:r>
    </w:p>
    <w:p w:rsidR="001007B1" w:rsidRPr="00F07DD8" w:rsidRDefault="001007B1"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rFonts w:cs="Times New Roman"/>
          <w:bCs/>
          <w:color w:val="auto"/>
        </w:rPr>
        <w:t>社區長者營養教育講座</w:t>
      </w:r>
      <w:r w:rsidRPr="00F07DD8">
        <w:rPr>
          <w:rFonts w:hint="eastAsia"/>
          <w:color w:val="auto"/>
        </w:rPr>
        <w:t>共辦理</w:t>
      </w:r>
      <w:r w:rsidR="00E26FC3" w:rsidRPr="00F07DD8">
        <w:rPr>
          <w:rFonts w:hint="eastAsia"/>
          <w:color w:val="auto"/>
        </w:rPr>
        <w:t>72</w:t>
      </w:r>
      <w:r w:rsidRPr="00F07DD8">
        <w:rPr>
          <w:rFonts w:hint="eastAsia"/>
          <w:color w:val="auto"/>
        </w:rPr>
        <w:t>場次，其中長者個別衛教</w:t>
      </w:r>
      <w:r w:rsidR="00317DE6" w:rsidRPr="00F07DD8">
        <w:rPr>
          <w:rFonts w:hint="eastAsia"/>
          <w:color w:val="auto"/>
        </w:rPr>
        <w:t>50</w:t>
      </w:r>
      <w:r w:rsidRPr="00F07DD8">
        <w:rPr>
          <w:rFonts w:hint="eastAsia"/>
          <w:color w:val="auto"/>
        </w:rPr>
        <w:t>人次</w:t>
      </w:r>
      <w:r w:rsidR="00E5056E" w:rsidRPr="00F07DD8">
        <w:rPr>
          <w:color w:val="auto"/>
        </w:rPr>
        <w:t>，</w:t>
      </w:r>
      <w:r w:rsidR="00C11ED8" w:rsidRPr="00F07DD8">
        <w:rPr>
          <w:rFonts w:hint="eastAsia"/>
          <w:color w:val="auto"/>
        </w:rPr>
        <w:t>達年度目標值</w:t>
      </w:r>
      <w:r w:rsidRPr="00F07DD8">
        <w:rPr>
          <w:rFonts w:hint="eastAsia"/>
          <w:color w:val="auto"/>
        </w:rPr>
        <w:t>。</w:t>
      </w:r>
    </w:p>
    <w:p w:rsidR="00F61113" w:rsidRPr="00F07DD8" w:rsidRDefault="00F71C63"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rFonts w:cs="Times New Roman" w:hint="eastAsia"/>
          <w:color w:val="auto"/>
        </w:rPr>
        <w:t>依據傳染病防治法規定時限內完成</w:t>
      </w:r>
      <w:r w:rsidR="00BF4063" w:rsidRPr="00F07DD8">
        <w:rPr>
          <w:rFonts w:cs="Times New Roman" w:hint="eastAsia"/>
          <w:color w:val="auto"/>
        </w:rPr>
        <w:t>22,576</w:t>
      </w:r>
      <w:r w:rsidR="00F70AE2" w:rsidRPr="00F07DD8">
        <w:rPr>
          <w:rFonts w:cs="Times New Roman" w:hint="eastAsia"/>
          <w:color w:val="auto"/>
        </w:rPr>
        <w:t>人次</w:t>
      </w:r>
      <w:r w:rsidRPr="00F07DD8">
        <w:rPr>
          <w:rFonts w:cs="Times New Roman" w:hint="eastAsia"/>
          <w:color w:val="auto"/>
        </w:rPr>
        <w:t>；辦理65歲以上長者流感疫苗接種</w:t>
      </w:r>
      <w:r w:rsidR="00BF4063" w:rsidRPr="00F07DD8">
        <w:rPr>
          <w:rFonts w:cs="Times New Roman" w:hint="eastAsia"/>
          <w:color w:val="auto"/>
        </w:rPr>
        <w:t>55,587人次</w:t>
      </w:r>
      <w:r w:rsidRPr="00F07DD8">
        <w:rPr>
          <w:rFonts w:cs="Times New Roman" w:hint="eastAsia"/>
          <w:color w:val="auto"/>
        </w:rPr>
        <w:t>，</w:t>
      </w:r>
      <w:r w:rsidR="00C11ED8" w:rsidRPr="00F07DD8">
        <w:rPr>
          <w:rFonts w:hint="eastAsia"/>
          <w:color w:val="auto"/>
        </w:rPr>
        <w:t>達年度目標值</w:t>
      </w:r>
      <w:r w:rsidR="00F61113" w:rsidRPr="00F07DD8">
        <w:rPr>
          <w:color w:val="auto"/>
        </w:rPr>
        <w:t>。</w:t>
      </w:r>
    </w:p>
    <w:p w:rsidR="00F61113" w:rsidRPr="00F07DD8" w:rsidRDefault="00F61113" w:rsidP="009424FC">
      <w:pPr>
        <w:pStyle w:val="Default"/>
        <w:numPr>
          <w:ilvl w:val="0"/>
          <w:numId w:val="33"/>
        </w:numPr>
        <w:tabs>
          <w:tab w:val="left" w:pos="720"/>
          <w:tab w:val="left" w:pos="840"/>
          <w:tab w:val="left" w:pos="1276"/>
        </w:tabs>
        <w:autoSpaceDN/>
        <w:spacing w:line="400" w:lineRule="atLeast"/>
        <w:ind w:left="1134" w:hanging="567"/>
        <w:jc w:val="both"/>
        <w:textAlignment w:val="auto"/>
        <w:rPr>
          <w:color w:val="auto"/>
        </w:rPr>
      </w:pPr>
      <w:r w:rsidRPr="00F07DD8">
        <w:rPr>
          <w:color w:val="auto"/>
        </w:rPr>
        <w:t>長照專業服務衛政服務服務人數達</w:t>
      </w:r>
      <w:r w:rsidR="00CC7227" w:rsidRPr="00F07DD8">
        <w:rPr>
          <w:rFonts w:hint="eastAsia"/>
          <w:color w:val="auto"/>
        </w:rPr>
        <w:t>4,528</w:t>
      </w:r>
      <w:r w:rsidRPr="00F07DD8">
        <w:rPr>
          <w:rFonts w:hint="eastAsia"/>
          <w:color w:val="auto"/>
        </w:rPr>
        <w:t>人</w:t>
      </w:r>
      <w:r w:rsidRPr="00F07DD8">
        <w:rPr>
          <w:color w:val="auto"/>
        </w:rPr>
        <w:t>；喘息服務衛政服務服務人數達</w:t>
      </w:r>
      <w:r w:rsidR="00CC7227" w:rsidRPr="00F07DD8">
        <w:rPr>
          <w:rFonts w:hint="eastAsia"/>
          <w:color w:val="auto"/>
        </w:rPr>
        <w:t>49</w:t>
      </w:r>
      <w:r w:rsidRPr="00F07DD8">
        <w:rPr>
          <w:color w:val="auto"/>
        </w:rPr>
        <w:t>,</w:t>
      </w:r>
      <w:r w:rsidR="00CC7227" w:rsidRPr="00F07DD8">
        <w:rPr>
          <w:rFonts w:hint="eastAsia"/>
          <w:color w:val="auto"/>
        </w:rPr>
        <w:t>815</w:t>
      </w:r>
      <w:r w:rsidRPr="00F07DD8">
        <w:rPr>
          <w:rFonts w:hint="eastAsia"/>
          <w:color w:val="auto"/>
        </w:rPr>
        <w:t>人</w:t>
      </w:r>
      <w:r w:rsidR="00BB28AA" w:rsidRPr="00F07DD8">
        <w:rPr>
          <w:color w:val="auto"/>
        </w:rPr>
        <w:t>，</w:t>
      </w:r>
      <w:r w:rsidR="00CC7227" w:rsidRPr="00F07DD8">
        <w:rPr>
          <w:rFonts w:hint="eastAsia"/>
          <w:color w:val="auto"/>
        </w:rPr>
        <w:t>辦理長照2.0宣導242場，</w:t>
      </w:r>
      <w:r w:rsidR="00C11ED8" w:rsidRPr="00F07DD8">
        <w:rPr>
          <w:rFonts w:hint="eastAsia"/>
          <w:color w:val="auto"/>
        </w:rPr>
        <w:t>達年度目標值</w:t>
      </w:r>
      <w:r w:rsidRPr="00F07DD8">
        <w:rPr>
          <w:rFonts w:hint="eastAsia"/>
          <w:color w:val="auto"/>
        </w:rPr>
        <w:t>。</w:t>
      </w:r>
    </w:p>
    <w:p w:rsidR="00956290" w:rsidRPr="00F07DD8" w:rsidRDefault="00C33691">
      <w:pPr>
        <w:pStyle w:val="21"/>
        <w:spacing w:line="460" w:lineRule="exact"/>
        <w:rPr>
          <w:rFonts w:ascii="標楷體" w:eastAsia="標楷體" w:hAnsi="標楷體" w:cs="標楷體"/>
          <w:sz w:val="28"/>
          <w:szCs w:val="28"/>
        </w:rPr>
      </w:pPr>
      <w:r w:rsidRPr="00F07DD8">
        <w:rPr>
          <w:rFonts w:ascii="標楷體" w:eastAsia="標楷體" w:hAnsi="標楷體" w:cs="標楷體"/>
          <w:sz w:val="28"/>
          <w:szCs w:val="28"/>
        </w:rPr>
        <w:t>貳、年度績效指標</w:t>
      </w:r>
    </w:p>
    <w:p w:rsidR="00956290" w:rsidRPr="00F07DD8" w:rsidRDefault="00C33691">
      <w:pPr>
        <w:pStyle w:val="Standard"/>
        <w:wordWrap w:val="0"/>
        <w:snapToGrid w:val="0"/>
        <w:spacing w:line="440" w:lineRule="exact"/>
        <w:rPr>
          <w:rFonts w:ascii="標楷體" w:eastAsia="標楷體" w:hAnsi="標楷體"/>
        </w:rPr>
      </w:pPr>
      <w:r w:rsidRPr="00F07DD8">
        <w:rPr>
          <w:rFonts w:ascii="標楷體" w:eastAsia="標楷體" w:hAnsi="標楷體"/>
          <w:sz w:val="28"/>
          <w:szCs w:val="28"/>
        </w:rPr>
        <w:t>（一）績效達成情形</w:t>
      </w:r>
    </w:p>
    <w:p w:rsidR="00C11ED8" w:rsidRPr="00F07DD8" w:rsidRDefault="00C11ED8">
      <w:pPr>
        <w:widowControl/>
        <w:suppressAutoHyphens w:val="0"/>
        <w:autoSpaceDN/>
        <w:textAlignment w:val="auto"/>
        <w:rPr>
          <w:rFonts w:ascii="標楷體" w:eastAsia="標楷體" w:hAnsi="標楷體" w:cs="標楷體"/>
          <w:lang w:bidi="ar-SA"/>
        </w:rPr>
      </w:pPr>
      <w:r w:rsidRPr="00F07DD8">
        <w:br w:type="page"/>
      </w:r>
    </w:p>
    <w:p w:rsidR="00956290" w:rsidRPr="00F07DD8" w:rsidRDefault="00F07DD8">
      <w:pPr>
        <w:pStyle w:val="Default"/>
        <w:tabs>
          <w:tab w:val="left" w:pos="720"/>
          <w:tab w:val="left" w:pos="840"/>
          <w:tab w:val="left" w:pos="1320"/>
        </w:tabs>
        <w:spacing w:line="400" w:lineRule="atLeast"/>
        <w:jc w:val="both"/>
        <w:rPr>
          <w:color w:val="auto"/>
        </w:rPr>
      </w:pPr>
      <w:r w:rsidRPr="00F07DD8">
        <w:rPr>
          <w:color w:val="auto"/>
        </w:rPr>
        <w:lastRenderedPageBreak/>
        <w:pict>
          <v:shapetype id="_x0000_t202" coordsize="21600,21600" o:spt="202" path="m,l,21600r21600,l21600,xe">
            <v:stroke joinstyle="miter"/>
            <v:path gradientshapeok="t" o:connecttype="rect"/>
          </v:shapetype>
          <v:shape id="外框1" o:spid="_x0000_s1027" type="#_x0000_t202" style="position:absolute;left:0;text-align:left;margin-left:0;margin-top:14.1pt;width:395.5pt;height:104.3pt;z-index:251657728;visibility:visible;mso-wrap-style:none;mso-position-horizontal:center;mso-position-horizontal-relative:margin" stroked="f">
            <v:fill opacity="0"/>
            <v:textbox style="mso-rotate-with-shape:t;mso-fit-shape-to-text:t" inset="0,0,0,0">
              <w:txbxContent>
                <w:p w:rsidR="009B75DF" w:rsidRDefault="009B75DF"/>
              </w:txbxContent>
            </v:textbox>
            <w10:wrap type="square" anchorx="margin"/>
          </v:shape>
        </w:pict>
      </w:r>
    </w:p>
    <w:tbl>
      <w:tblPr>
        <w:tblW w:w="8028" w:type="dxa"/>
        <w:tblInd w:w="98" w:type="dxa"/>
        <w:tblLayout w:type="fixed"/>
        <w:tblCellMar>
          <w:left w:w="10" w:type="dxa"/>
          <w:right w:w="10" w:type="dxa"/>
        </w:tblCellMar>
        <w:tblLook w:val="04A0" w:firstRow="1" w:lastRow="0" w:firstColumn="1" w:lastColumn="0" w:noHBand="0" w:noVBand="1"/>
      </w:tblPr>
      <w:tblGrid>
        <w:gridCol w:w="2565"/>
        <w:gridCol w:w="1623"/>
        <w:gridCol w:w="1680"/>
        <w:gridCol w:w="2160"/>
      </w:tblGrid>
      <w:tr w:rsidR="00F07DD8" w:rsidRPr="00F07DD8" w:rsidTr="00135E37">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rPr>
                <w:rFonts w:eastAsia="標楷體"/>
                <w:sz w:val="26"/>
                <w:szCs w:val="26"/>
              </w:rPr>
            </w:pPr>
            <w:r w:rsidRPr="00F07DD8">
              <w:rPr>
                <w:rFonts w:eastAsia="標楷體"/>
                <w:sz w:val="26"/>
                <w:szCs w:val="26"/>
              </w:rPr>
              <w:t>績效目標衡量面向</w:t>
            </w: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權重配分</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自評得分</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總分</w:t>
            </w:r>
          </w:p>
        </w:tc>
      </w:tr>
      <w:tr w:rsidR="00F07DD8" w:rsidRPr="00F07DD8" w:rsidTr="00135E37">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rPr>
                <w:rFonts w:eastAsia="標楷體"/>
                <w:sz w:val="26"/>
                <w:szCs w:val="26"/>
              </w:rPr>
            </w:pPr>
            <w:r w:rsidRPr="00F07DD8">
              <w:rPr>
                <w:rFonts w:eastAsia="標楷體"/>
                <w:sz w:val="26"/>
                <w:szCs w:val="26"/>
              </w:rPr>
              <w:t>業務面向</w:t>
            </w: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70</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70</w:t>
            </w:r>
          </w:p>
        </w:tc>
        <w:tc>
          <w:tcPr>
            <w:tcW w:w="21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1F19" w:rsidRPr="00F07DD8" w:rsidRDefault="001F19E4" w:rsidP="00135E37">
            <w:pPr>
              <w:pStyle w:val="Standard"/>
              <w:wordWrap w:val="0"/>
              <w:snapToGrid w:val="0"/>
              <w:spacing w:line="440" w:lineRule="exact"/>
              <w:jc w:val="center"/>
              <w:rPr>
                <w:rFonts w:eastAsia="標楷體"/>
                <w:sz w:val="26"/>
                <w:szCs w:val="26"/>
              </w:rPr>
            </w:pPr>
            <w:r w:rsidRPr="00F07DD8">
              <w:rPr>
                <w:rFonts w:eastAsia="標楷體"/>
                <w:sz w:val="26"/>
                <w:szCs w:val="26"/>
              </w:rPr>
              <w:t>100</w:t>
            </w:r>
          </w:p>
        </w:tc>
      </w:tr>
      <w:tr w:rsidR="00F07DD8" w:rsidRPr="00F07DD8" w:rsidTr="00135E37">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rPr>
                <w:rFonts w:eastAsia="標楷體"/>
                <w:sz w:val="26"/>
                <w:szCs w:val="26"/>
              </w:rPr>
            </w:pPr>
            <w:r w:rsidRPr="00F07DD8">
              <w:rPr>
                <w:rFonts w:eastAsia="標楷體"/>
                <w:sz w:val="26"/>
                <w:szCs w:val="26"/>
              </w:rPr>
              <w:t>人力面向</w:t>
            </w: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15</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15</w:t>
            </w:r>
          </w:p>
        </w:tc>
        <w:tc>
          <w:tcPr>
            <w:tcW w:w="21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1F19" w:rsidRPr="00F07DD8" w:rsidRDefault="002F1F19" w:rsidP="00135E37"/>
        </w:tc>
      </w:tr>
      <w:tr w:rsidR="002F1F19" w:rsidRPr="00F07DD8" w:rsidTr="00135E37">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rPr>
                <w:rFonts w:eastAsia="標楷體"/>
                <w:sz w:val="26"/>
                <w:szCs w:val="26"/>
              </w:rPr>
            </w:pPr>
            <w:r w:rsidRPr="00F07DD8">
              <w:rPr>
                <w:rFonts w:eastAsia="標楷體"/>
                <w:sz w:val="26"/>
                <w:szCs w:val="26"/>
              </w:rPr>
              <w:t>經費面向</w:t>
            </w:r>
          </w:p>
        </w:tc>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15</w:t>
            </w:r>
          </w:p>
        </w:tc>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F1F19" w:rsidRPr="00F07DD8" w:rsidRDefault="002F1F19" w:rsidP="00135E37">
            <w:pPr>
              <w:pStyle w:val="Standard"/>
              <w:wordWrap w:val="0"/>
              <w:snapToGrid w:val="0"/>
              <w:spacing w:line="440" w:lineRule="exact"/>
              <w:jc w:val="center"/>
              <w:rPr>
                <w:rFonts w:eastAsia="標楷體"/>
                <w:sz w:val="26"/>
                <w:szCs w:val="26"/>
              </w:rPr>
            </w:pPr>
            <w:r w:rsidRPr="00F07DD8">
              <w:rPr>
                <w:rFonts w:eastAsia="標楷體"/>
                <w:sz w:val="26"/>
                <w:szCs w:val="26"/>
              </w:rPr>
              <w:t>1</w:t>
            </w:r>
            <w:r w:rsidR="001F19E4" w:rsidRPr="00F07DD8">
              <w:rPr>
                <w:rFonts w:eastAsia="標楷體"/>
                <w:sz w:val="26"/>
                <w:szCs w:val="26"/>
              </w:rPr>
              <w:t>5</w:t>
            </w:r>
          </w:p>
        </w:tc>
        <w:tc>
          <w:tcPr>
            <w:tcW w:w="21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F1F19" w:rsidRPr="00F07DD8" w:rsidRDefault="002F1F19" w:rsidP="00135E37"/>
        </w:tc>
      </w:tr>
    </w:tbl>
    <w:p w:rsidR="00956290" w:rsidRPr="00F07DD8" w:rsidRDefault="00956290">
      <w:pPr>
        <w:pStyle w:val="21"/>
        <w:spacing w:line="460" w:lineRule="exact"/>
        <w:rPr>
          <w:rFonts w:ascii="標楷體" w:eastAsia="標楷體" w:hAnsi="標楷體"/>
          <w:sz w:val="28"/>
          <w:szCs w:val="28"/>
        </w:rPr>
      </w:pPr>
    </w:p>
    <w:p w:rsidR="00956290" w:rsidRPr="00F07DD8" w:rsidRDefault="00956290">
      <w:pPr>
        <w:pStyle w:val="Standard"/>
        <w:rPr>
          <w:rFonts w:ascii="標楷體" w:eastAsia="標楷體" w:hAnsi="標楷體"/>
        </w:rPr>
      </w:pPr>
    </w:p>
    <w:p w:rsidR="00956290" w:rsidRPr="00F07DD8" w:rsidRDefault="00C33691">
      <w:pPr>
        <w:pStyle w:val="Default"/>
        <w:tabs>
          <w:tab w:val="left" w:pos="960"/>
        </w:tabs>
        <w:rPr>
          <w:color w:val="auto"/>
        </w:rPr>
      </w:pPr>
      <w:r w:rsidRPr="00F07DD8">
        <w:rPr>
          <w:color w:val="auto"/>
          <w:sz w:val="28"/>
          <w:szCs w:val="28"/>
        </w:rPr>
        <w:t>（二）業務面向策略績效目標（權數為70%</w:t>
      </w:r>
      <w:r w:rsidRPr="00F07DD8">
        <w:rPr>
          <w:color w:val="auto"/>
        </w:rPr>
        <w:t>）</w:t>
      </w:r>
    </w:p>
    <w:tbl>
      <w:tblPr>
        <w:tblW w:w="11318" w:type="dxa"/>
        <w:tblInd w:w="-720" w:type="dxa"/>
        <w:tblLayout w:type="fixed"/>
        <w:tblCellMar>
          <w:left w:w="10" w:type="dxa"/>
          <w:right w:w="10" w:type="dxa"/>
        </w:tblCellMar>
        <w:tblLook w:val="04A0" w:firstRow="1" w:lastRow="0" w:firstColumn="1" w:lastColumn="0" w:noHBand="0" w:noVBand="1"/>
      </w:tblPr>
      <w:tblGrid>
        <w:gridCol w:w="2040"/>
        <w:gridCol w:w="2280"/>
        <w:gridCol w:w="720"/>
        <w:gridCol w:w="2160"/>
        <w:gridCol w:w="1080"/>
        <w:gridCol w:w="628"/>
        <w:gridCol w:w="2410"/>
      </w:tblGrid>
      <w:tr w:rsidR="00F07DD8" w:rsidRPr="00F07DD8" w:rsidTr="002358FF">
        <w:trPr>
          <w:trHeight w:val="648"/>
          <w:tblHead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pacing w:line="300" w:lineRule="exact"/>
              <w:rPr>
                <w:rFonts w:ascii="標楷體" w:eastAsia="標楷體" w:hAnsi="標楷體"/>
              </w:rPr>
            </w:pPr>
            <w:r w:rsidRPr="00F07DD8">
              <w:rPr>
                <w:rFonts w:ascii="標楷體" w:eastAsia="標楷體" w:hAnsi="標楷體" w:cs="標楷體"/>
                <w:kern w:val="0"/>
              </w:rPr>
              <w:t>施政目標</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pacing w:line="300" w:lineRule="exact"/>
              <w:rPr>
                <w:rFonts w:ascii="標楷體" w:eastAsia="標楷體" w:hAnsi="標楷體" w:cs="標楷體"/>
                <w:kern w:val="0"/>
              </w:rPr>
            </w:pPr>
            <w:r w:rsidRPr="00F07DD8">
              <w:rPr>
                <w:rFonts w:ascii="標楷體" w:eastAsia="標楷體" w:hAnsi="標楷體" w:cs="標楷體"/>
                <w:kern w:val="0"/>
              </w:rPr>
              <w:t>績效指標</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pacing w:line="300" w:lineRule="exact"/>
              <w:rPr>
                <w:rFonts w:ascii="標楷體" w:eastAsia="標楷體" w:hAnsi="標楷體" w:cs="標楷體"/>
                <w:kern w:val="0"/>
              </w:rPr>
            </w:pPr>
            <w:r w:rsidRPr="00F07DD8">
              <w:rPr>
                <w:rFonts w:ascii="標楷體" w:eastAsia="標楷體" w:hAnsi="標楷體" w:cs="標楷體"/>
                <w:kern w:val="0"/>
              </w:rPr>
              <w:t>評估方式</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pacing w:line="300" w:lineRule="exact"/>
              <w:rPr>
                <w:rFonts w:ascii="標楷體" w:eastAsia="標楷體" w:hAnsi="標楷體" w:cs="標楷體"/>
                <w:kern w:val="0"/>
              </w:rPr>
            </w:pPr>
            <w:r w:rsidRPr="00F07DD8">
              <w:rPr>
                <w:rFonts w:ascii="標楷體" w:eastAsia="標楷體" w:hAnsi="標楷體" w:cs="標楷體"/>
                <w:kern w:val="0"/>
              </w:rPr>
              <w:t>衡量標準</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pacing w:line="300" w:lineRule="exact"/>
              <w:rPr>
                <w:rFonts w:ascii="標楷體" w:eastAsia="標楷體" w:hAnsi="標楷體" w:cs="標楷體"/>
                <w:kern w:val="0"/>
              </w:rPr>
            </w:pPr>
            <w:r w:rsidRPr="00F07DD8">
              <w:rPr>
                <w:rFonts w:ascii="標楷體" w:eastAsia="標楷體" w:hAnsi="標楷體" w:cs="標楷體"/>
                <w:kern w:val="0"/>
              </w:rPr>
              <w:t>年度</w:t>
            </w:r>
          </w:p>
          <w:p w:rsidR="00956290" w:rsidRPr="00F07DD8" w:rsidRDefault="00C33691">
            <w:pPr>
              <w:pStyle w:val="Standard"/>
              <w:autoSpaceDE w:val="0"/>
              <w:spacing w:line="300" w:lineRule="exact"/>
              <w:rPr>
                <w:rFonts w:ascii="標楷體" w:eastAsia="標楷體" w:hAnsi="標楷體" w:cs="標楷體"/>
                <w:kern w:val="0"/>
              </w:rPr>
            </w:pPr>
            <w:r w:rsidRPr="00F07DD8">
              <w:rPr>
                <w:rFonts w:ascii="標楷體" w:eastAsia="標楷體" w:hAnsi="標楷體" w:cs="標楷體"/>
                <w:kern w:val="0"/>
              </w:rPr>
              <w:t>目標值</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snapToGrid w:val="0"/>
              <w:spacing w:before="120" w:after="120" w:line="260" w:lineRule="exact"/>
              <w:jc w:val="center"/>
              <w:rPr>
                <w:rFonts w:ascii="標楷體" w:eastAsia="標楷體" w:hAnsi="標楷體" w:cs="標楷體"/>
                <w:sz w:val="20"/>
                <w:szCs w:val="20"/>
              </w:rPr>
            </w:pPr>
            <w:r w:rsidRPr="00F07DD8">
              <w:rPr>
                <w:rFonts w:ascii="標楷體" w:eastAsia="標楷體" w:hAnsi="標楷體" w:cs="標楷體"/>
                <w:sz w:val="20"/>
                <w:szCs w:val="20"/>
              </w:rPr>
              <w:t>項目權分</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snapToGrid w:val="0"/>
              <w:spacing w:before="120" w:after="120" w:line="260" w:lineRule="exact"/>
              <w:jc w:val="center"/>
              <w:rPr>
                <w:rFonts w:ascii="標楷體" w:eastAsia="標楷體" w:hAnsi="標楷體" w:cs="標楷體"/>
              </w:rPr>
            </w:pPr>
            <w:r w:rsidRPr="00F07DD8">
              <w:rPr>
                <w:rFonts w:ascii="標楷體" w:eastAsia="標楷體" w:hAnsi="標楷體" w:cs="標楷體"/>
              </w:rPr>
              <w:t>績效量暨達成情形分析</w:t>
            </w:r>
          </w:p>
        </w:tc>
      </w:tr>
      <w:tr w:rsidR="00F07DD8" w:rsidRPr="00F07DD8" w:rsidTr="00660D70">
        <w:trPr>
          <w:trHeight w:val="633"/>
        </w:trPr>
        <w:tc>
          <w:tcPr>
            <w:tcW w:w="204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26AB5" w:rsidRPr="00F07DD8" w:rsidRDefault="00926AB5">
            <w:pPr>
              <w:pStyle w:val="Standard"/>
              <w:autoSpaceDE w:val="0"/>
              <w:spacing w:line="300" w:lineRule="exact"/>
              <w:ind w:left="310" w:hanging="420"/>
              <w:jc w:val="both"/>
              <w:rPr>
                <w:rFonts w:ascii="標楷體" w:eastAsia="標楷體" w:hAnsi="標楷體"/>
              </w:rPr>
            </w:pPr>
            <w:r w:rsidRPr="00F07DD8">
              <w:rPr>
                <w:rFonts w:ascii="標楷體" w:eastAsia="標楷體" w:hAnsi="標楷體" w:cs="標楷體"/>
                <w:kern w:val="0"/>
                <w:szCs w:val="22"/>
              </w:rPr>
              <w:t>一、</w:t>
            </w:r>
            <w:r w:rsidRPr="00F07DD8">
              <w:rPr>
                <w:rFonts w:ascii="標楷體" w:eastAsia="標楷體" w:hAnsi="標楷體" w:cs="Times New Roman"/>
                <w:szCs w:val="22"/>
              </w:rPr>
              <w:t>強化縣內醫療服務品質，促進民眾心理健康、加強社區安全網個案管理及精進危機處理</w:t>
            </w:r>
            <w:r w:rsidRPr="00F07DD8">
              <w:rPr>
                <w:rFonts w:ascii="標楷體" w:eastAsia="標楷體" w:hAnsi="標楷體" w:cs="標楷體"/>
                <w:kern w:val="0"/>
                <w:szCs w:val="22"/>
              </w:rPr>
              <w:t>(10%)</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ind w:left="374" w:hanging="374"/>
            </w:pPr>
            <w:r w:rsidRPr="00F07DD8">
              <w:rPr>
                <w:rFonts w:ascii="標楷體" w:eastAsia="標楷體" w:hAnsi="標楷體"/>
              </w:rPr>
              <w:t>1.強化醫療機構管理(3%)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jc w:val="center"/>
            </w:pPr>
            <w:r w:rsidRPr="00F07DD8">
              <w:rPr>
                <w:rFonts w:ascii="標楷體" w:eastAsia="標楷體" w:hAnsi="標楷體"/>
              </w:rPr>
              <w:t>進度管控</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督考醫療機構家數</w:t>
            </w:r>
            <w:r w:rsidRPr="00F07DD8">
              <w:rPr>
                <w:rFonts w:ascii="標楷體" w:eastAsia="標楷體" w:hAnsi="標楷體" w:cs="Calibri"/>
              </w:rPr>
              <w:t>/</w:t>
            </w:r>
            <w:r w:rsidRPr="00F07DD8">
              <w:rPr>
                <w:rFonts w:ascii="標楷體" w:eastAsia="標楷體" w:hAnsi="標楷體"/>
              </w:rPr>
              <w:t>轄內醫療機構家數）</w:t>
            </w:r>
            <w:r w:rsidRPr="00F07DD8">
              <w:rPr>
                <w:rFonts w:ascii="標楷體" w:eastAsia="標楷體" w:hAnsi="標楷體" w:cs="Calibri"/>
              </w:rPr>
              <w:t>×100%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達成率</w:t>
            </w:r>
            <w:r w:rsidRPr="00F07DD8">
              <w:rPr>
                <w:rFonts w:ascii="標楷體" w:eastAsia="標楷體" w:hAnsi="標楷體" w:cs="Calibri"/>
              </w:rPr>
              <w:t>100</w:t>
            </w:r>
            <w:r w:rsidRPr="00F07DD8">
              <w:rPr>
                <w:rFonts w:ascii="標楷體" w:eastAsia="標楷體" w:hAnsi="標楷體"/>
              </w:rPr>
              <w:t>％</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cs="Calibri"/>
              </w:rPr>
              <w:t>1.辦理情形說明：</w:t>
            </w:r>
          </w:p>
          <w:p w:rsidR="00926AB5" w:rsidRPr="00F07DD8" w:rsidRDefault="00926AB5">
            <w:pPr>
              <w:pStyle w:val="cjk"/>
            </w:pPr>
            <w:r w:rsidRPr="00F07DD8">
              <w:rPr>
                <w:rFonts w:ascii="標楷體" w:eastAsia="標楷體" w:hAnsi="標楷體"/>
              </w:rPr>
              <w:t>本局為提升本縣各醫院之醫療服務品質，每年辦理醫院督導考核及病人安全訪查。</w:t>
            </w:r>
            <w:r w:rsidRPr="00F07DD8">
              <w:rPr>
                <w:rFonts w:ascii="標楷體" w:eastAsia="標楷體" w:hAnsi="標楷體" w:cs="Calibri"/>
              </w:rPr>
              <w:t>112</w:t>
            </w:r>
            <w:r w:rsidRPr="00F07DD8">
              <w:rPr>
                <w:rFonts w:ascii="標楷體" w:eastAsia="標楷體" w:hAnsi="標楷體"/>
              </w:rPr>
              <w:t>年完成</w:t>
            </w:r>
            <w:r w:rsidRPr="00F07DD8">
              <w:rPr>
                <w:rFonts w:ascii="標楷體" w:eastAsia="標楷體" w:hAnsi="標楷體" w:cs="Calibri"/>
              </w:rPr>
              <w:t>10</w:t>
            </w:r>
            <w:r w:rsidRPr="00F07DD8">
              <w:rPr>
                <w:rFonts w:ascii="標楷體" w:eastAsia="標楷體" w:hAnsi="標楷體"/>
              </w:rPr>
              <w:t>家醫院督考及不定期訪查。</w:t>
            </w:r>
          </w:p>
          <w:p w:rsidR="00926AB5" w:rsidRPr="00F07DD8" w:rsidRDefault="00926AB5">
            <w:pPr>
              <w:pStyle w:val="cjk"/>
            </w:pPr>
            <w:r w:rsidRPr="00F07DD8">
              <w:rPr>
                <w:rFonts w:ascii="標楷體" w:eastAsia="標楷體" w:hAnsi="標楷體" w:cs="Calibri"/>
              </w:rPr>
              <w:t>2.達成率(%)：10家醫院全數完成</w:t>
            </w:r>
            <w:r w:rsidRPr="00F07DD8">
              <w:rPr>
                <w:rFonts w:ascii="標楷體" w:eastAsia="標楷體" w:hAnsi="標楷體"/>
              </w:rPr>
              <w:t>督考，達成率</w:t>
            </w:r>
            <w:r w:rsidRPr="00F07DD8">
              <w:rPr>
                <w:rFonts w:ascii="標楷體" w:eastAsia="標楷體" w:hAnsi="標楷體" w:cs="Calibri"/>
              </w:rPr>
              <w:t>100%</w:t>
            </w:r>
            <w:r w:rsidRPr="00F07DD8">
              <w:rPr>
                <w:rFonts w:ascii="標楷體" w:eastAsia="標楷體" w:hAnsi="標楷體"/>
              </w:rPr>
              <w:t>。</w:t>
            </w:r>
          </w:p>
        </w:tc>
      </w:tr>
      <w:tr w:rsidR="00F07DD8" w:rsidRPr="00F07DD8" w:rsidTr="00660D70">
        <w:trPr>
          <w:trHeight w:val="633"/>
        </w:trPr>
        <w:tc>
          <w:tcPr>
            <w:tcW w:w="2040" w:type="dxa"/>
            <w:vMerge/>
            <w:tcBorders>
              <w:left w:val="single" w:sz="4" w:space="0" w:color="000000"/>
              <w:right w:val="single" w:sz="4" w:space="0" w:color="000000"/>
            </w:tcBorders>
            <w:tcMar>
              <w:top w:w="0" w:type="dxa"/>
              <w:left w:w="108" w:type="dxa"/>
              <w:bottom w:w="0" w:type="dxa"/>
              <w:right w:w="108" w:type="dxa"/>
            </w:tcMar>
          </w:tcPr>
          <w:p w:rsidR="00926AB5" w:rsidRPr="00F07DD8" w:rsidRDefault="00926AB5">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ind w:left="238" w:hanging="238"/>
            </w:pPr>
            <w:r w:rsidRPr="00F07DD8">
              <w:rPr>
                <w:rFonts w:ascii="標楷體" w:eastAsia="標楷體" w:hAnsi="標楷體" w:cs="Calibri"/>
              </w:rPr>
              <w:t>2.</w:t>
            </w:r>
            <w:r w:rsidRPr="00F07DD8">
              <w:rPr>
                <w:rFonts w:ascii="標楷體" w:eastAsia="標楷體" w:hAnsi="標楷體"/>
              </w:rPr>
              <w:t>追蹤社區安全網輔導人數達列管總人數之</w:t>
            </w:r>
            <w:r w:rsidRPr="00F07DD8">
              <w:rPr>
                <w:rFonts w:ascii="標楷體" w:eastAsia="標楷體" w:hAnsi="標楷體" w:cs="Calibri"/>
              </w:rPr>
              <w:t>85%(3%)</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當期追蹤社區安全網輔導人數</w:t>
            </w:r>
            <w:r w:rsidRPr="00F07DD8">
              <w:rPr>
                <w:rFonts w:ascii="標楷體" w:eastAsia="標楷體" w:hAnsi="標楷體" w:cs="Calibri"/>
              </w:rPr>
              <w:t>/</w:t>
            </w:r>
            <w:r w:rsidRPr="00F07DD8">
              <w:rPr>
                <w:rFonts w:ascii="標楷體" w:eastAsia="標楷體" w:hAnsi="標楷體"/>
              </w:rPr>
              <w:t>當年列管總人數【扣除入監、死亡】</w:t>
            </w:r>
            <w:r w:rsidRPr="00F07DD8">
              <w:rPr>
                <w:rFonts w:ascii="標楷體" w:eastAsia="標楷體" w:hAnsi="標楷體" w:cs="Calibri"/>
              </w:rPr>
              <w:t>100</w:t>
            </w:r>
            <w:r w:rsidRPr="00F07DD8">
              <w:rPr>
                <w:rFonts w:ascii="標楷體" w:eastAsia="標楷體" w:hAnsi="標楷體"/>
              </w:rPr>
              <w:t>％</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達成率</w:t>
            </w:r>
            <w:r w:rsidRPr="00F07DD8">
              <w:rPr>
                <w:rFonts w:ascii="標楷體" w:eastAsia="標楷體" w:hAnsi="標楷體" w:cs="Calibri"/>
              </w:rPr>
              <w:t>100</w:t>
            </w:r>
            <w:r w:rsidRPr="00F07DD8">
              <w:rPr>
                <w:rFonts w:ascii="標楷體" w:eastAsia="標楷體" w:hAnsi="標楷體"/>
              </w:rPr>
              <w:t>％</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cs="Calibri"/>
              </w:rPr>
              <w:t>1.辦理情形說明</w:t>
            </w:r>
            <w:r w:rsidRPr="00F07DD8">
              <w:rPr>
                <w:rFonts w:ascii="標楷體" w:eastAsia="標楷體" w:hAnsi="標楷體"/>
              </w:rPr>
              <w:t>：</w:t>
            </w:r>
          </w:p>
          <w:p w:rsidR="00926AB5" w:rsidRPr="00F07DD8" w:rsidRDefault="00926AB5">
            <w:pPr>
              <w:pStyle w:val="cjk"/>
              <w:ind w:left="51"/>
            </w:pPr>
            <w:r w:rsidRPr="00F07DD8">
              <w:rPr>
                <w:rFonts w:ascii="標楷體" w:eastAsia="標楷體" w:hAnsi="標楷體"/>
              </w:rPr>
              <w:t>追蹤社區安全網列管總人數，包含—精神列管人數</w:t>
            </w:r>
            <w:r w:rsidRPr="00F07DD8">
              <w:rPr>
                <w:rFonts w:ascii="標楷體" w:eastAsia="標楷體" w:hAnsi="標楷體" w:cs="Calibri"/>
              </w:rPr>
              <w:t>1675</w:t>
            </w:r>
            <w:r w:rsidRPr="00F07DD8">
              <w:rPr>
                <w:rFonts w:ascii="標楷體" w:eastAsia="標楷體" w:hAnsi="標楷體"/>
              </w:rPr>
              <w:t>人、精神疾病與自殺防治合併多重議題個案人數</w:t>
            </w:r>
            <w:r w:rsidRPr="00F07DD8">
              <w:rPr>
                <w:rFonts w:ascii="標楷體" w:eastAsia="標楷體" w:hAnsi="標楷體" w:cs="Calibri"/>
              </w:rPr>
              <w:t>210</w:t>
            </w:r>
            <w:r w:rsidRPr="00F07DD8">
              <w:rPr>
                <w:rFonts w:ascii="標楷體" w:eastAsia="標楷體" w:hAnsi="標楷體"/>
              </w:rPr>
              <w:t>案、自殺</w:t>
            </w:r>
            <w:r w:rsidRPr="00F07DD8">
              <w:rPr>
                <w:rFonts w:ascii="標楷體" w:eastAsia="標楷體" w:hAnsi="標楷體" w:cs="Calibri"/>
              </w:rPr>
              <w:t>1948</w:t>
            </w:r>
            <w:r w:rsidRPr="00F07DD8">
              <w:rPr>
                <w:rFonts w:ascii="標楷體" w:eastAsia="標楷體" w:hAnsi="標楷體"/>
              </w:rPr>
              <w:t>案、心理諮商服務</w:t>
            </w:r>
            <w:r w:rsidRPr="00F07DD8">
              <w:rPr>
                <w:rFonts w:ascii="標楷體" w:eastAsia="標楷體" w:hAnsi="標楷體" w:cs="Calibri"/>
              </w:rPr>
              <w:t>666</w:t>
            </w:r>
            <w:r w:rsidRPr="00F07DD8">
              <w:rPr>
                <w:rFonts w:ascii="標楷體" w:eastAsia="標楷體" w:hAnsi="標楷體"/>
              </w:rPr>
              <w:t>人、家暴加害人應執行</w:t>
            </w:r>
            <w:r w:rsidRPr="00F07DD8">
              <w:rPr>
                <w:rFonts w:ascii="標楷體" w:eastAsia="標楷體" w:hAnsi="標楷體" w:cs="Calibri"/>
              </w:rPr>
              <w:t>133</w:t>
            </w:r>
            <w:r w:rsidRPr="00F07DD8">
              <w:rPr>
                <w:rFonts w:ascii="標楷體" w:eastAsia="標楷體" w:hAnsi="標楷體"/>
              </w:rPr>
              <w:t>人、性侵加害人應執行</w:t>
            </w:r>
            <w:r w:rsidRPr="00F07DD8">
              <w:rPr>
                <w:rFonts w:ascii="標楷體" w:eastAsia="標楷體" w:hAnsi="標楷體" w:cs="Calibri"/>
              </w:rPr>
              <w:t>239</w:t>
            </w:r>
            <w:r w:rsidRPr="00F07DD8">
              <w:rPr>
                <w:rFonts w:ascii="標楷體" w:eastAsia="標楷體" w:hAnsi="標楷體"/>
              </w:rPr>
              <w:t>人，合計</w:t>
            </w:r>
            <w:r w:rsidRPr="00F07DD8">
              <w:rPr>
                <w:rFonts w:ascii="標楷體" w:eastAsia="標楷體" w:hAnsi="標楷體" w:cs="Calibri"/>
              </w:rPr>
              <w:t>4871</w:t>
            </w:r>
            <w:r w:rsidRPr="00F07DD8">
              <w:rPr>
                <w:rFonts w:ascii="標楷體" w:eastAsia="標楷體" w:hAnsi="標楷體"/>
              </w:rPr>
              <w:t>人。</w:t>
            </w:r>
          </w:p>
          <w:p w:rsidR="00926AB5" w:rsidRPr="00F07DD8" w:rsidRDefault="00926AB5">
            <w:pPr>
              <w:pStyle w:val="cjk"/>
            </w:pPr>
            <w:r w:rsidRPr="00F07DD8">
              <w:rPr>
                <w:rFonts w:ascii="標楷體" w:eastAsia="標楷體" w:hAnsi="標楷體" w:cs="Calibri"/>
              </w:rPr>
              <w:t>2.</w:t>
            </w:r>
            <w:r w:rsidRPr="00F07DD8">
              <w:rPr>
                <w:rFonts w:ascii="標楷體" w:eastAsia="標楷體" w:hAnsi="標楷體"/>
              </w:rPr>
              <w:t>達成率</w:t>
            </w:r>
            <w:r w:rsidRPr="00F07DD8">
              <w:rPr>
                <w:rFonts w:ascii="標楷體" w:eastAsia="標楷體" w:hAnsi="標楷體" w:cs="Calibri"/>
              </w:rPr>
              <w:t>(%)</w:t>
            </w:r>
            <w:r w:rsidRPr="00F07DD8">
              <w:rPr>
                <w:rFonts w:ascii="標楷體" w:eastAsia="標楷體" w:hAnsi="標楷體"/>
              </w:rPr>
              <w:t>：以上服務達成率均達</w:t>
            </w:r>
            <w:r w:rsidRPr="00F07DD8">
              <w:rPr>
                <w:rFonts w:ascii="標楷體" w:eastAsia="標楷體" w:hAnsi="標楷體" w:cs="Calibri"/>
              </w:rPr>
              <w:t>100%</w:t>
            </w:r>
            <w:r w:rsidRPr="00F07DD8">
              <w:rPr>
                <w:rFonts w:ascii="標楷體" w:eastAsia="標楷體" w:hAnsi="標楷體"/>
              </w:rPr>
              <w:t>。</w:t>
            </w:r>
          </w:p>
        </w:tc>
      </w:tr>
      <w:tr w:rsidR="00F07DD8" w:rsidRPr="00F07DD8" w:rsidTr="00660D70">
        <w:trPr>
          <w:trHeight w:val="633"/>
        </w:trPr>
        <w:tc>
          <w:tcPr>
            <w:tcW w:w="204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ind w:left="238" w:hanging="238"/>
            </w:pPr>
            <w:r w:rsidRPr="00F07DD8">
              <w:rPr>
                <w:rFonts w:ascii="標楷體" w:eastAsia="標楷體" w:hAnsi="標楷體" w:cs="Calibri"/>
              </w:rPr>
              <w:t>3.智慧醫療服務人次(4%)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5C3EBD">
            <w:pPr>
              <w:pStyle w:val="cjk"/>
              <w:rPr>
                <w:rFonts w:ascii="標楷體" w:eastAsia="標楷體" w:hAnsi="標楷體"/>
              </w:rPr>
            </w:pPr>
            <w:r w:rsidRPr="00F07DD8">
              <w:rPr>
                <w:rFonts w:ascii="標楷體" w:eastAsia="標楷體" w:hAnsi="標楷體"/>
              </w:rPr>
              <w:t>服務至少</w:t>
            </w:r>
            <w:r w:rsidR="00926AB5" w:rsidRPr="00F07DD8">
              <w:rPr>
                <w:rFonts w:ascii="標楷體" w:eastAsia="標楷體" w:hAnsi="標楷體" w:cs="Calibri"/>
              </w:rPr>
              <w:t>10,000</w:t>
            </w:r>
            <w:r w:rsidR="00926AB5" w:rsidRPr="00F07DD8">
              <w:rPr>
                <w:rFonts w:ascii="標楷體" w:eastAsia="標楷體" w:hAnsi="標楷體"/>
              </w:rPr>
              <w:t>人次</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rPr>
              <w:t>達成率</w:t>
            </w:r>
            <w:r w:rsidRPr="00F07DD8">
              <w:rPr>
                <w:rFonts w:ascii="標楷體" w:eastAsia="標楷體" w:hAnsi="標楷體" w:cs="Calibri"/>
              </w:rPr>
              <w:t>100</w:t>
            </w:r>
            <w:r w:rsidRPr="00F07DD8">
              <w:rPr>
                <w:rFonts w:ascii="標楷體" w:eastAsia="標楷體" w:hAnsi="標楷體"/>
              </w:rPr>
              <w:t>％</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C146B7">
            <w:pPr>
              <w:pStyle w:val="cjk"/>
              <w:rPr>
                <w:rFonts w:eastAsiaTheme="minorEastAsia" w:hint="eastAsia"/>
              </w:rPr>
            </w:pPr>
            <w:r w:rsidRPr="00F07DD8">
              <w:rPr>
                <w:rFonts w:eastAsiaTheme="minorEastAsia" w:hint="eastAsia"/>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6AB5" w:rsidRPr="00F07DD8" w:rsidRDefault="00926AB5">
            <w:pPr>
              <w:pStyle w:val="cjk"/>
            </w:pPr>
            <w:r w:rsidRPr="00F07DD8">
              <w:rPr>
                <w:rFonts w:ascii="標楷體" w:eastAsia="標楷體" w:hAnsi="標楷體" w:cs="Calibri"/>
              </w:rPr>
              <w:t>1.</w:t>
            </w:r>
            <w:r w:rsidRPr="00F07DD8">
              <w:rPr>
                <w:rFonts w:ascii="標楷體" w:eastAsia="標楷體" w:hAnsi="標楷體"/>
              </w:rPr>
              <w:t>辦理情形說明：</w:t>
            </w:r>
          </w:p>
          <w:p w:rsidR="00926AB5" w:rsidRPr="00F07DD8" w:rsidRDefault="00926AB5">
            <w:pPr>
              <w:pStyle w:val="cjk"/>
            </w:pPr>
            <w:r w:rsidRPr="00F07DD8">
              <w:rPr>
                <w:rFonts w:ascii="標楷體" w:eastAsia="標楷體" w:hAnsi="標楷體"/>
              </w:rPr>
              <w:t>遠距診療及遠距照護服務總人次共計</w:t>
            </w:r>
            <w:r w:rsidRPr="00F07DD8">
              <w:rPr>
                <w:rFonts w:ascii="標楷體" w:eastAsia="標楷體" w:hAnsi="標楷體"/>
              </w:rPr>
              <w:lastRenderedPageBreak/>
              <w:t>88</w:t>
            </w:r>
            <w:r w:rsidRPr="00F07DD8">
              <w:rPr>
                <w:rFonts w:ascii="標楷體" w:eastAsia="標楷體" w:hAnsi="標楷體" w:hint="eastAsia"/>
              </w:rPr>
              <w:t>,</w:t>
            </w:r>
            <w:r w:rsidRPr="00F07DD8">
              <w:rPr>
                <w:rFonts w:ascii="標楷體" w:eastAsia="標楷體" w:hAnsi="標楷體"/>
              </w:rPr>
              <w:t>993人次。</w:t>
            </w:r>
          </w:p>
          <w:p w:rsidR="00926AB5" w:rsidRPr="00F07DD8" w:rsidRDefault="00926AB5" w:rsidP="00D447BA">
            <w:pPr>
              <w:pStyle w:val="cjk"/>
            </w:pPr>
            <w:r w:rsidRPr="00F07DD8">
              <w:rPr>
                <w:rFonts w:ascii="標楷體" w:eastAsia="標楷體" w:hAnsi="標楷體" w:cs="Calibri"/>
              </w:rPr>
              <w:t>2.達成率(%)：</w:t>
            </w:r>
            <w:r w:rsidR="00D447BA" w:rsidRPr="00F07DD8">
              <w:rPr>
                <w:rFonts w:ascii="標楷體" w:eastAsia="標楷體" w:hAnsi="標楷體" w:cs="Calibri" w:hint="eastAsia"/>
              </w:rPr>
              <w:t>100</w:t>
            </w:r>
            <w:r w:rsidRPr="00F07DD8">
              <w:rPr>
                <w:rFonts w:ascii="標楷體" w:eastAsia="標楷體" w:hAnsi="標楷體" w:cs="Calibri"/>
              </w:rPr>
              <w:t>%</w:t>
            </w:r>
          </w:p>
        </w:tc>
      </w:tr>
      <w:tr w:rsidR="00F07DD8" w:rsidRPr="00F07DD8" w:rsidTr="002358FF">
        <w:trPr>
          <w:trHeight w:val="635"/>
        </w:trPr>
        <w:tc>
          <w:tcPr>
            <w:tcW w:w="2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FE8" w:rsidRPr="00F07DD8" w:rsidRDefault="008B6FE8">
            <w:pPr>
              <w:pStyle w:val="Standard"/>
              <w:numPr>
                <w:ilvl w:val="0"/>
                <w:numId w:val="27"/>
              </w:numPr>
              <w:autoSpaceDE w:val="0"/>
              <w:ind w:left="460" w:hanging="568"/>
              <w:rPr>
                <w:rFonts w:ascii="標楷體" w:eastAsia="標楷體" w:hAnsi="標楷體"/>
              </w:rPr>
            </w:pPr>
            <w:r w:rsidRPr="00F07DD8">
              <w:rPr>
                <w:rFonts w:ascii="標楷體" w:eastAsia="標楷體" w:hAnsi="標楷體" w:cs="新細明體, PMingLiU"/>
                <w:szCs w:val="22"/>
              </w:rPr>
              <w:lastRenderedPageBreak/>
              <w:t>建立食品藥物安全化，加強毒品危害防制網絡功能，提供民眾健康、衛生、安全的環境</w:t>
            </w:r>
            <w:r w:rsidRPr="00F07DD8">
              <w:rPr>
                <w:rFonts w:ascii="標楷體" w:eastAsia="標楷體" w:hAnsi="標楷體" w:cs="Times New Roman"/>
                <w:szCs w:val="22"/>
              </w:rPr>
              <w:t>(20%)</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FE8" w:rsidRPr="00F07DD8" w:rsidRDefault="008B6FE8" w:rsidP="008B6FE8">
            <w:pPr>
              <w:pStyle w:val="cjk"/>
              <w:suppressAutoHyphens w:val="0"/>
              <w:autoSpaceDN/>
              <w:spacing w:beforeAutospacing="1" w:after="100" w:afterAutospacing="1"/>
              <w:textAlignment w:val="auto"/>
              <w:rPr>
                <w:rFonts w:ascii="標楷體" w:eastAsia="標楷體" w:hAnsi="標楷體"/>
              </w:rPr>
            </w:pPr>
            <w:r w:rsidRPr="00F07DD8">
              <w:rPr>
                <w:rFonts w:ascii="標楷體" w:eastAsia="標楷體" w:hAnsi="標楷體" w:hint="eastAsia"/>
              </w:rPr>
              <w:t>1.</w:t>
            </w:r>
            <w:r w:rsidRPr="00F07DD8">
              <w:rPr>
                <w:rFonts w:ascii="標楷體" w:eastAsia="標楷體" w:hAnsi="標楷體"/>
              </w:rPr>
              <w:t>輔導及稽查食品相關業別符合食品安全衛生管理法相關規定（</w:t>
            </w:r>
            <w:r w:rsidRPr="00F07DD8">
              <w:rPr>
                <w:rFonts w:ascii="標楷體" w:eastAsia="標楷體" w:hAnsi="標楷體" w:cs="Calibri"/>
              </w:rPr>
              <w:t>5</w:t>
            </w:r>
            <w:r w:rsidRPr="00F07DD8">
              <w:rPr>
                <w:rFonts w:ascii="標楷體" w:eastAsia="標楷體" w:hAnsi="標楷體" w:cs="新細明體" w:hint="eastAsia"/>
              </w:rPr>
              <w:t>％</w:t>
            </w:r>
            <w:r w:rsidRPr="00F07DD8">
              <w:rPr>
                <w:rFonts w:ascii="標楷體" w:eastAsia="標楷體" w:hAnsi="標楷體"/>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FE8" w:rsidRPr="00F07DD8" w:rsidRDefault="008B6FE8">
            <w:pPr>
              <w:pStyle w:val="Web"/>
              <w:jc w:val="center"/>
              <w:rPr>
                <w:rFonts w:ascii="標楷體" w:eastAsia="標楷體" w:hAnsi="標楷體"/>
                <w:color w:val="auto"/>
              </w:rPr>
            </w:pPr>
            <w:r w:rsidRPr="00F07DD8">
              <w:rPr>
                <w:rFonts w:ascii="標楷體" w:eastAsia="標楷體" w:hAnsi="標楷體"/>
                <w:color w:val="auto"/>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FE8" w:rsidRPr="00F07DD8" w:rsidRDefault="008B6FE8">
            <w:pPr>
              <w:pStyle w:val="cjk"/>
              <w:rPr>
                <w:rFonts w:ascii="標楷體" w:eastAsia="標楷體" w:hAnsi="標楷體"/>
              </w:rPr>
            </w:pPr>
            <w:r w:rsidRPr="00F07DD8">
              <w:rPr>
                <w:rFonts w:ascii="標楷體" w:eastAsia="標楷體" w:hAnsi="標楷體"/>
              </w:rPr>
              <w:t>依中央指定執行本縣</w:t>
            </w:r>
            <w:r w:rsidRPr="00F07DD8">
              <w:rPr>
                <w:rFonts w:ascii="標楷體" w:eastAsia="標楷體" w:hAnsi="標楷體" w:cs="Times New Roman"/>
              </w:rPr>
              <w:t>112</w:t>
            </w:r>
            <w:r w:rsidRPr="00F07DD8">
              <w:rPr>
                <w:rFonts w:ascii="標楷體" w:eastAsia="標楷體" w:hAnsi="標楷體"/>
              </w:rPr>
              <w:t>年度專案計畫輔導及稽查食品製造業、販售業、餐飲業等應符合食品良好衛生規範準則、食品安全管制系統準則及後市場監測抽驗等項目，查核執行數</w:t>
            </w:r>
            <w:r w:rsidRPr="00F07DD8">
              <w:rPr>
                <w:rFonts w:ascii="標楷體" w:eastAsia="標楷體" w:hAnsi="標楷體" w:cs="Times New Roman"/>
              </w:rPr>
              <w:t>/</w:t>
            </w:r>
            <w:r w:rsidRPr="00F07DD8">
              <w:rPr>
                <w:rFonts w:ascii="標楷體" w:eastAsia="標楷體" w:hAnsi="標楷體"/>
              </w:rPr>
              <w:t>目標數</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FE8" w:rsidRPr="00F07DD8" w:rsidRDefault="008B6FE8">
            <w:pPr>
              <w:pStyle w:val="Web"/>
              <w:rPr>
                <w:rFonts w:ascii="標楷體" w:eastAsia="標楷體" w:hAnsi="標楷體"/>
                <w:color w:val="auto"/>
              </w:rPr>
            </w:pPr>
            <w:r w:rsidRPr="00F07DD8">
              <w:rPr>
                <w:rFonts w:ascii="標楷體" w:eastAsia="標楷體" w:hAnsi="標楷體"/>
                <w:color w:val="auto"/>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FE8" w:rsidRPr="00F07DD8" w:rsidRDefault="008B6FE8">
            <w:pPr>
              <w:pStyle w:val="cjk"/>
              <w:rPr>
                <w:rFonts w:ascii="標楷體" w:eastAsia="標楷體" w:hAnsi="標楷體"/>
              </w:rPr>
            </w:pPr>
            <w:r w:rsidRPr="00F07DD8">
              <w:rPr>
                <w:rFonts w:ascii="標楷體" w:eastAsia="標楷體" w:hAnsi="標楷體"/>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6FE8" w:rsidRPr="00F07DD8" w:rsidRDefault="008B6FE8">
            <w:pPr>
              <w:pStyle w:val="Web"/>
              <w:rPr>
                <w:rFonts w:ascii="標楷體" w:eastAsia="標楷體" w:hAnsi="標楷體"/>
                <w:color w:val="auto"/>
              </w:rPr>
            </w:pPr>
            <w:r w:rsidRPr="00F07DD8">
              <w:rPr>
                <w:rFonts w:ascii="標楷體" w:eastAsia="標楷體" w:hAnsi="標楷體" w:cs="Calibri"/>
                <w:color w:val="auto"/>
                <w:sz w:val="22"/>
                <w:szCs w:val="22"/>
              </w:rPr>
              <w:t>1.</w:t>
            </w:r>
            <w:r w:rsidRPr="00F07DD8">
              <w:rPr>
                <w:rFonts w:ascii="標楷體" w:eastAsia="標楷體" w:hAnsi="標楷體"/>
                <w:color w:val="auto"/>
                <w:sz w:val="22"/>
                <w:szCs w:val="22"/>
              </w:rPr>
              <w:t>辦理情形說明：</w:t>
            </w:r>
          </w:p>
          <w:p w:rsidR="008B6FE8" w:rsidRPr="00F07DD8" w:rsidRDefault="008B6FE8" w:rsidP="008B6FE8">
            <w:pPr>
              <w:pStyle w:val="cjk"/>
              <w:rPr>
                <w:rFonts w:ascii="標楷體" w:eastAsia="標楷體" w:hAnsi="標楷體"/>
                <w:sz w:val="22"/>
                <w:szCs w:val="22"/>
              </w:rPr>
            </w:pPr>
            <w:r w:rsidRPr="00F07DD8">
              <w:rPr>
                <w:rFonts w:ascii="標楷體" w:eastAsia="標楷體" w:hAnsi="標楷體"/>
                <w:sz w:val="22"/>
                <w:szCs w:val="22"/>
              </w:rPr>
              <w:t>執行</w:t>
            </w:r>
            <w:r w:rsidRPr="00F07DD8">
              <w:rPr>
                <w:rFonts w:ascii="標楷體" w:eastAsia="標楷體" w:hAnsi="標楷體" w:cs="Times New Roman"/>
                <w:sz w:val="22"/>
                <w:szCs w:val="22"/>
              </w:rPr>
              <w:t>112</w:t>
            </w:r>
            <w:r w:rsidRPr="00F07DD8">
              <w:rPr>
                <w:rFonts w:ascii="標楷體" w:eastAsia="標楷體" w:hAnsi="標楷體"/>
                <w:sz w:val="22"/>
                <w:szCs w:val="22"/>
              </w:rPr>
              <w:t>年度中央訂定輔導及稽查食品製造業、餐飲業及後市場監測抽驗等項目</w:t>
            </w:r>
            <w:r w:rsidR="00125010" w:rsidRPr="00F07DD8">
              <w:rPr>
                <w:rFonts w:ascii="標楷體" w:eastAsia="標楷體" w:hAnsi="標楷體"/>
                <w:sz w:val="22"/>
                <w:szCs w:val="22"/>
              </w:rPr>
              <w:t>，</w:t>
            </w:r>
            <w:r w:rsidR="00125010" w:rsidRPr="00F07DD8">
              <w:rPr>
                <w:rFonts w:ascii="標楷體" w:eastAsia="標楷體" w:hAnsi="標楷體" w:hint="eastAsia"/>
                <w:sz w:val="22"/>
                <w:szCs w:val="22"/>
              </w:rPr>
              <w:t>共計4,320項，說明如下</w:t>
            </w:r>
            <w:r w:rsidRPr="00F07DD8">
              <w:rPr>
                <w:rFonts w:ascii="標楷體" w:eastAsia="標楷體" w:hAnsi="標楷體"/>
                <w:sz w:val="22"/>
                <w:szCs w:val="22"/>
              </w:rPr>
              <w:t>：</w:t>
            </w:r>
          </w:p>
          <w:p w:rsidR="008B6FE8" w:rsidRPr="00F07DD8" w:rsidRDefault="008B6FE8" w:rsidP="009424FC">
            <w:pPr>
              <w:pStyle w:val="cjk"/>
              <w:numPr>
                <w:ilvl w:val="0"/>
                <w:numId w:val="41"/>
              </w:numPr>
              <w:rPr>
                <w:rFonts w:ascii="標楷體" w:eastAsia="標楷體" w:hAnsi="標楷體"/>
              </w:rPr>
            </w:pPr>
            <w:r w:rsidRPr="00F07DD8">
              <w:rPr>
                <w:rFonts w:ascii="標楷體" w:eastAsia="標楷體" w:hAnsi="標楷體" w:cs="Times New Roman"/>
                <w:sz w:val="22"/>
                <w:szCs w:val="22"/>
              </w:rPr>
              <w:t>GPH(</w:t>
            </w:r>
            <w:r w:rsidRPr="00F07DD8">
              <w:rPr>
                <w:rFonts w:ascii="標楷體" w:eastAsia="標楷體" w:hAnsi="標楷體"/>
                <w:sz w:val="22"/>
                <w:szCs w:val="22"/>
              </w:rPr>
              <w:t>食品良好衛生規範準則</w:t>
            </w:r>
            <w:r w:rsidRPr="00F07DD8">
              <w:rPr>
                <w:rFonts w:ascii="標楷體" w:eastAsia="標楷體" w:hAnsi="標楷體" w:cs="Times New Roman"/>
                <w:sz w:val="22"/>
                <w:szCs w:val="22"/>
              </w:rPr>
              <w:t>)</w:t>
            </w:r>
            <w:r w:rsidRPr="00F07DD8">
              <w:rPr>
                <w:rFonts w:ascii="標楷體" w:eastAsia="標楷體" w:hAnsi="標楷體"/>
                <w:sz w:val="22"/>
                <w:szCs w:val="22"/>
              </w:rPr>
              <w:t>執行</w:t>
            </w:r>
            <w:r w:rsidRPr="00F07DD8">
              <w:rPr>
                <w:rFonts w:ascii="標楷體" w:eastAsia="標楷體" w:hAnsi="標楷體" w:cs="Times New Roman"/>
                <w:sz w:val="22"/>
                <w:szCs w:val="22"/>
              </w:rPr>
              <w:t>399/</w:t>
            </w:r>
            <w:r w:rsidRPr="00F07DD8">
              <w:rPr>
                <w:rFonts w:ascii="標楷體" w:eastAsia="標楷體" w:hAnsi="標楷體"/>
                <w:sz w:val="22"/>
                <w:szCs w:val="22"/>
              </w:rPr>
              <w:t>目標</w:t>
            </w:r>
            <w:r w:rsidRPr="00F07DD8">
              <w:rPr>
                <w:rFonts w:ascii="標楷體" w:eastAsia="標楷體" w:hAnsi="標楷體" w:cs="Times New Roman"/>
                <w:sz w:val="22"/>
                <w:szCs w:val="22"/>
              </w:rPr>
              <w:t>358*100%</w:t>
            </w:r>
          </w:p>
          <w:p w:rsidR="008B6FE8" w:rsidRPr="00F07DD8" w:rsidRDefault="008B6FE8" w:rsidP="009424FC">
            <w:pPr>
              <w:pStyle w:val="cjk"/>
              <w:numPr>
                <w:ilvl w:val="0"/>
                <w:numId w:val="41"/>
              </w:numPr>
              <w:rPr>
                <w:rFonts w:ascii="標楷體" w:eastAsia="標楷體" w:hAnsi="標楷體"/>
              </w:rPr>
            </w:pPr>
            <w:r w:rsidRPr="00F07DD8">
              <w:rPr>
                <w:rFonts w:ascii="標楷體" w:eastAsia="標楷體" w:hAnsi="標楷體"/>
                <w:sz w:val="22"/>
                <w:szCs w:val="22"/>
              </w:rPr>
              <w:t>標示查核執行</w:t>
            </w:r>
            <w:r w:rsidRPr="00F07DD8">
              <w:rPr>
                <w:rFonts w:ascii="標楷體" w:eastAsia="標楷體" w:hAnsi="標楷體" w:cs="Times New Roman"/>
                <w:sz w:val="22"/>
                <w:szCs w:val="22"/>
              </w:rPr>
              <w:t>1,814/</w:t>
            </w:r>
            <w:r w:rsidRPr="00F07DD8">
              <w:rPr>
                <w:rFonts w:ascii="標楷體" w:eastAsia="標楷體" w:hAnsi="標楷體"/>
                <w:sz w:val="22"/>
                <w:szCs w:val="22"/>
              </w:rPr>
              <w:t>目標</w:t>
            </w:r>
            <w:r w:rsidRPr="00F07DD8">
              <w:rPr>
                <w:rFonts w:ascii="標楷體" w:eastAsia="標楷體" w:hAnsi="標楷體" w:cs="Times New Roman"/>
                <w:sz w:val="22"/>
                <w:szCs w:val="22"/>
              </w:rPr>
              <w:t>1,196*100%</w:t>
            </w:r>
          </w:p>
          <w:p w:rsidR="008B6FE8" w:rsidRPr="00F07DD8" w:rsidRDefault="008B6FE8" w:rsidP="009424FC">
            <w:pPr>
              <w:pStyle w:val="cjk"/>
              <w:numPr>
                <w:ilvl w:val="0"/>
                <w:numId w:val="41"/>
              </w:numPr>
              <w:rPr>
                <w:rFonts w:ascii="標楷體" w:eastAsia="標楷體" w:hAnsi="標楷體"/>
              </w:rPr>
            </w:pPr>
            <w:r w:rsidRPr="00F07DD8">
              <w:rPr>
                <w:rFonts w:ascii="標楷體" w:eastAsia="標楷體" w:hAnsi="標楷體"/>
                <w:sz w:val="22"/>
                <w:szCs w:val="22"/>
              </w:rPr>
              <w:t>後市場監測抽驗執行</w:t>
            </w:r>
            <w:r w:rsidRPr="00F07DD8">
              <w:rPr>
                <w:rFonts w:ascii="標楷體" w:eastAsia="標楷體" w:hAnsi="標楷體" w:cs="Times New Roman"/>
                <w:sz w:val="22"/>
                <w:szCs w:val="22"/>
              </w:rPr>
              <w:t>2,107/</w:t>
            </w:r>
            <w:r w:rsidRPr="00F07DD8">
              <w:rPr>
                <w:rFonts w:ascii="標楷體" w:eastAsia="標楷體" w:hAnsi="標楷體"/>
                <w:sz w:val="22"/>
                <w:szCs w:val="22"/>
              </w:rPr>
              <w:t>目標</w:t>
            </w:r>
            <w:r w:rsidRPr="00F07DD8">
              <w:rPr>
                <w:rFonts w:ascii="標楷體" w:eastAsia="標楷體" w:hAnsi="標楷體" w:cs="Times New Roman"/>
                <w:sz w:val="22"/>
                <w:szCs w:val="22"/>
              </w:rPr>
              <w:t>1,119*100%</w:t>
            </w:r>
          </w:p>
          <w:p w:rsidR="008B6FE8" w:rsidRPr="00F07DD8" w:rsidRDefault="008B6FE8" w:rsidP="008B6FE8">
            <w:pPr>
              <w:pStyle w:val="cjk"/>
              <w:rPr>
                <w:rFonts w:ascii="標楷體" w:eastAsia="標楷體" w:hAnsi="標楷體"/>
                <w:sz w:val="22"/>
                <w:szCs w:val="22"/>
              </w:rPr>
            </w:pPr>
            <w:r w:rsidRPr="00F07DD8">
              <w:rPr>
                <w:rFonts w:ascii="標楷體" w:eastAsia="標楷體" w:hAnsi="標楷體"/>
                <w:sz w:val="22"/>
                <w:szCs w:val="22"/>
              </w:rPr>
              <w:t>2.達成率(%)：</w:t>
            </w:r>
          </w:p>
          <w:p w:rsidR="008B6FE8" w:rsidRPr="00F07DD8" w:rsidRDefault="008B6FE8" w:rsidP="009424FC">
            <w:pPr>
              <w:pStyle w:val="cjk"/>
              <w:numPr>
                <w:ilvl w:val="0"/>
                <w:numId w:val="42"/>
              </w:numPr>
              <w:rPr>
                <w:rFonts w:ascii="標楷體" w:eastAsia="標楷體" w:hAnsi="標楷體"/>
              </w:rPr>
            </w:pPr>
            <w:r w:rsidRPr="00F07DD8">
              <w:rPr>
                <w:rFonts w:ascii="標楷體" w:eastAsia="標楷體" w:hAnsi="標楷體" w:cs="Times New Roman"/>
                <w:sz w:val="22"/>
                <w:szCs w:val="22"/>
              </w:rPr>
              <w:t>GPH</w:t>
            </w:r>
            <w:r w:rsidRPr="00F07DD8">
              <w:rPr>
                <w:rFonts w:ascii="標楷體" w:eastAsia="標楷體" w:hAnsi="標楷體"/>
                <w:sz w:val="22"/>
                <w:szCs w:val="22"/>
              </w:rPr>
              <w:t>查核完成率</w:t>
            </w:r>
            <w:r w:rsidRPr="00F07DD8">
              <w:rPr>
                <w:rFonts w:ascii="標楷體" w:eastAsia="標楷體" w:hAnsi="標楷體" w:cs="Times New Roman"/>
                <w:sz w:val="22"/>
                <w:szCs w:val="22"/>
              </w:rPr>
              <w:t>111.2%</w:t>
            </w:r>
            <w:r w:rsidRPr="00F07DD8">
              <w:rPr>
                <w:rFonts w:ascii="標楷體" w:eastAsia="標楷體" w:hAnsi="標楷體"/>
                <w:sz w:val="22"/>
                <w:szCs w:val="22"/>
              </w:rPr>
              <w:t>。</w:t>
            </w:r>
          </w:p>
          <w:p w:rsidR="008B6FE8" w:rsidRPr="00F07DD8" w:rsidRDefault="008B6FE8" w:rsidP="009424FC">
            <w:pPr>
              <w:pStyle w:val="cjk"/>
              <w:numPr>
                <w:ilvl w:val="0"/>
                <w:numId w:val="42"/>
              </w:numPr>
              <w:rPr>
                <w:rFonts w:ascii="標楷體" w:eastAsia="標楷體" w:hAnsi="標楷體"/>
              </w:rPr>
            </w:pPr>
            <w:r w:rsidRPr="00F07DD8">
              <w:rPr>
                <w:rFonts w:ascii="標楷體" w:eastAsia="標楷體" w:hAnsi="標楷體"/>
                <w:sz w:val="22"/>
                <w:szCs w:val="22"/>
              </w:rPr>
              <w:t>標示查核完成率</w:t>
            </w:r>
            <w:r w:rsidRPr="00F07DD8">
              <w:rPr>
                <w:rFonts w:ascii="標楷體" w:eastAsia="標楷體" w:hAnsi="標楷體" w:cs="Times New Roman"/>
                <w:sz w:val="22"/>
                <w:szCs w:val="22"/>
              </w:rPr>
              <w:t>151.6%</w:t>
            </w:r>
            <w:r w:rsidRPr="00F07DD8">
              <w:rPr>
                <w:rFonts w:ascii="標楷體" w:eastAsia="標楷體" w:hAnsi="標楷體"/>
                <w:sz w:val="22"/>
                <w:szCs w:val="22"/>
              </w:rPr>
              <w:t>。</w:t>
            </w:r>
          </w:p>
          <w:p w:rsidR="008B6FE8" w:rsidRPr="00F07DD8" w:rsidRDefault="008B6FE8" w:rsidP="009424FC">
            <w:pPr>
              <w:pStyle w:val="cjk"/>
              <w:numPr>
                <w:ilvl w:val="0"/>
                <w:numId w:val="42"/>
              </w:numPr>
              <w:rPr>
                <w:rFonts w:ascii="標楷體" w:eastAsia="標楷體" w:hAnsi="標楷體"/>
              </w:rPr>
            </w:pPr>
            <w:r w:rsidRPr="00F07DD8">
              <w:rPr>
                <w:rFonts w:ascii="標楷體" w:eastAsia="標楷體" w:hAnsi="標楷體"/>
                <w:sz w:val="22"/>
                <w:szCs w:val="22"/>
              </w:rPr>
              <w:t>後市場監測抽驗</w:t>
            </w:r>
          </w:p>
          <w:p w:rsidR="008B6FE8" w:rsidRPr="00F07DD8" w:rsidRDefault="008B6FE8">
            <w:pPr>
              <w:pStyle w:val="cjk"/>
              <w:rPr>
                <w:rFonts w:ascii="標楷體" w:eastAsia="標楷體" w:hAnsi="標楷體"/>
              </w:rPr>
            </w:pPr>
            <w:r w:rsidRPr="00F07DD8">
              <w:rPr>
                <w:rFonts w:ascii="標楷體" w:eastAsia="標楷體" w:hAnsi="標楷體"/>
                <w:sz w:val="22"/>
                <w:szCs w:val="22"/>
              </w:rPr>
              <w:t>完成率</w:t>
            </w:r>
            <w:r w:rsidRPr="00F07DD8">
              <w:rPr>
                <w:rFonts w:ascii="標楷體" w:eastAsia="標楷體" w:hAnsi="標楷體" w:cs="Times New Roman"/>
                <w:sz w:val="22"/>
                <w:szCs w:val="22"/>
              </w:rPr>
              <w:t>188.2%</w:t>
            </w:r>
            <w:r w:rsidRPr="00F07DD8">
              <w:rPr>
                <w:rFonts w:ascii="標楷體" w:eastAsia="標楷體" w:hAnsi="標楷體"/>
                <w:sz w:val="22"/>
                <w:szCs w:val="22"/>
              </w:rPr>
              <w:t>。</w:t>
            </w:r>
          </w:p>
        </w:tc>
      </w:tr>
      <w:tr w:rsidR="00F07DD8" w:rsidRPr="00F07DD8" w:rsidTr="00CA6D23">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rsidP="00CA6D23">
            <w:pPr>
              <w:pStyle w:val="Web"/>
              <w:suppressAutoHyphens w:val="0"/>
              <w:autoSpaceDN/>
              <w:spacing w:beforeAutospacing="1" w:afterAutospacing="1"/>
              <w:textAlignment w:val="auto"/>
              <w:rPr>
                <w:color w:val="auto"/>
              </w:rPr>
            </w:pPr>
            <w:r w:rsidRPr="00F07DD8">
              <w:rPr>
                <w:rFonts w:ascii="標楷體" w:eastAsia="標楷體" w:hAnsi="標楷體" w:hint="eastAsia"/>
                <w:color w:val="auto"/>
              </w:rPr>
              <w:t>2.</w:t>
            </w:r>
            <w:r w:rsidRPr="00F07DD8">
              <w:rPr>
                <w:rFonts w:ascii="標楷體" w:eastAsia="標楷體" w:hAnsi="標楷體"/>
                <w:color w:val="auto"/>
              </w:rPr>
              <w:t>查處不法藥物化粧品案件數。（2％）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Web"/>
              <w:rPr>
                <w:color w:val="auto"/>
              </w:rPr>
            </w:pPr>
            <w:r w:rsidRPr="00F07DD8">
              <w:rPr>
                <w:rFonts w:ascii="標楷體" w:eastAsia="標楷體" w:hAnsi="標楷體"/>
                <w:color w:val="auto"/>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cjk"/>
            </w:pPr>
            <w:r w:rsidRPr="00F07DD8">
              <w:rPr>
                <w:rFonts w:ascii="標楷體" w:eastAsia="標楷體" w:hAnsi="標楷體"/>
              </w:rPr>
              <w:t>1.全年稽查120次</w:t>
            </w:r>
          </w:p>
          <w:p w:rsidR="00CA6D23" w:rsidRPr="00F07DD8" w:rsidRDefault="00CA6D23">
            <w:pPr>
              <w:pStyle w:val="cjk"/>
            </w:pPr>
            <w:r w:rsidRPr="00F07DD8">
              <w:rPr>
                <w:rFonts w:ascii="標楷體" w:eastAsia="標楷體" w:hAnsi="標楷體"/>
              </w:rPr>
              <w:t>2.查處15件違規</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cjk"/>
            </w:pPr>
            <w:r w:rsidRPr="00F07DD8">
              <w:rPr>
                <w:rFonts w:ascii="標楷體" w:eastAsia="標楷體" w:hAnsi="標楷體"/>
              </w:rPr>
              <w:t xml:space="preserve">1.85% </w:t>
            </w:r>
          </w:p>
          <w:p w:rsidR="00CA6D23" w:rsidRPr="00F07DD8" w:rsidRDefault="00CA6D23">
            <w:pPr>
              <w:pStyle w:val="cjk"/>
            </w:pPr>
            <w:r w:rsidRPr="00F07DD8">
              <w:rPr>
                <w:rFonts w:ascii="標楷體" w:eastAsia="標楷體" w:hAnsi="標楷體"/>
              </w:rPr>
              <w:t>2.85%</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B427DE">
            <w:pPr>
              <w:pStyle w:val="cjk"/>
              <w:rPr>
                <w:rFonts w:eastAsiaTheme="minorEastAsia" w:hint="eastAsia"/>
              </w:rPr>
            </w:pPr>
            <w:r w:rsidRPr="00F07DD8">
              <w:rPr>
                <w:rFonts w:eastAsiaTheme="minorEastAsia" w:hint="eastAsia"/>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cjk"/>
            </w:pPr>
            <w:r w:rsidRPr="00F07DD8">
              <w:rPr>
                <w:rFonts w:ascii="標楷體" w:eastAsia="標楷體" w:hAnsi="標楷體"/>
              </w:rPr>
              <w:t>1.辦理情形說明：</w:t>
            </w:r>
          </w:p>
          <w:p w:rsidR="00CA6D23" w:rsidRPr="00F07DD8" w:rsidRDefault="00CA6D23">
            <w:pPr>
              <w:pStyle w:val="cjk"/>
            </w:pPr>
            <w:r w:rsidRPr="00F07DD8">
              <w:rPr>
                <w:rFonts w:ascii="標楷體" w:eastAsia="標楷體" w:hAnsi="標楷體"/>
              </w:rPr>
              <w:t>(1)全年監控135次</w:t>
            </w:r>
          </w:p>
          <w:p w:rsidR="00CA6D23" w:rsidRPr="00F07DD8" w:rsidRDefault="00CA6D23">
            <w:pPr>
              <w:pStyle w:val="cjk"/>
            </w:pPr>
            <w:r w:rsidRPr="00F07DD8">
              <w:rPr>
                <w:rFonts w:ascii="標楷體" w:eastAsia="標楷體" w:hAnsi="標楷體"/>
              </w:rPr>
              <w:t>(2)查處30件違規</w:t>
            </w:r>
          </w:p>
          <w:p w:rsidR="00CA6D23" w:rsidRPr="00F07DD8" w:rsidRDefault="00CA6D23">
            <w:pPr>
              <w:pStyle w:val="Web"/>
              <w:rPr>
                <w:color w:val="auto"/>
              </w:rPr>
            </w:pPr>
            <w:r w:rsidRPr="00F07DD8">
              <w:rPr>
                <w:rFonts w:ascii="標楷體" w:eastAsia="標楷體" w:hAnsi="標楷體"/>
                <w:color w:val="auto"/>
              </w:rPr>
              <w:t>2.達成率(%)：</w:t>
            </w:r>
          </w:p>
          <w:p w:rsidR="00CA6D23" w:rsidRPr="00F07DD8" w:rsidRDefault="00CA6D23">
            <w:pPr>
              <w:pStyle w:val="Web"/>
              <w:rPr>
                <w:color w:val="auto"/>
              </w:rPr>
            </w:pPr>
            <w:r w:rsidRPr="00F07DD8">
              <w:rPr>
                <w:rFonts w:ascii="標楷體" w:eastAsia="標楷體" w:hAnsi="標楷體"/>
                <w:color w:val="auto"/>
              </w:rPr>
              <w:t>(1)100%</w:t>
            </w:r>
          </w:p>
          <w:p w:rsidR="00CA6D23" w:rsidRPr="00F07DD8" w:rsidRDefault="00CA6D23">
            <w:pPr>
              <w:pStyle w:val="cjk"/>
            </w:pPr>
            <w:r w:rsidRPr="00F07DD8">
              <w:rPr>
                <w:rFonts w:ascii="標楷體" w:eastAsia="標楷體" w:hAnsi="標楷體"/>
              </w:rPr>
              <w:t>(2)100%</w:t>
            </w:r>
          </w:p>
        </w:tc>
      </w:tr>
      <w:tr w:rsidR="00F07DD8" w:rsidRPr="00F07DD8" w:rsidTr="00CA6D23">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rsidP="00CA6D23">
            <w:pPr>
              <w:pStyle w:val="Web"/>
              <w:suppressAutoHyphens w:val="0"/>
              <w:autoSpaceDN/>
              <w:spacing w:beforeAutospacing="1" w:afterAutospacing="1"/>
              <w:textAlignment w:val="auto"/>
              <w:rPr>
                <w:color w:val="auto"/>
              </w:rPr>
            </w:pPr>
            <w:r w:rsidRPr="00F07DD8">
              <w:rPr>
                <w:rFonts w:ascii="標楷體" w:eastAsia="標楷體" w:hAnsi="標楷體" w:hint="eastAsia"/>
                <w:color w:val="auto"/>
              </w:rPr>
              <w:t>3.</w:t>
            </w:r>
            <w:r w:rsidRPr="00F07DD8">
              <w:rPr>
                <w:rFonts w:ascii="標楷體" w:eastAsia="標楷體" w:hAnsi="標楷體"/>
                <w:color w:val="auto"/>
              </w:rPr>
              <w:t xml:space="preserve">查處違規藥物化粧品廣告件數。（2％）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Web"/>
              <w:rPr>
                <w:color w:val="auto"/>
              </w:rPr>
            </w:pPr>
            <w:r w:rsidRPr="00F07DD8">
              <w:rPr>
                <w:rFonts w:ascii="標楷體" w:eastAsia="標楷體" w:hAnsi="標楷體"/>
                <w:color w:val="auto"/>
              </w:rPr>
              <w:t xml:space="preserve">統計數據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Web"/>
              <w:rPr>
                <w:color w:val="auto"/>
              </w:rPr>
            </w:pPr>
            <w:r w:rsidRPr="00F07DD8">
              <w:rPr>
                <w:rFonts w:ascii="標楷體" w:eastAsia="標楷體" w:hAnsi="標楷體"/>
                <w:color w:val="auto"/>
              </w:rPr>
              <w:t>1.全年監控120次</w:t>
            </w:r>
          </w:p>
          <w:p w:rsidR="00CA6D23" w:rsidRPr="00F07DD8" w:rsidRDefault="00CA6D23">
            <w:pPr>
              <w:pStyle w:val="Web"/>
              <w:rPr>
                <w:color w:val="auto"/>
              </w:rPr>
            </w:pPr>
            <w:r w:rsidRPr="00F07DD8">
              <w:rPr>
                <w:rFonts w:ascii="標楷體" w:eastAsia="標楷體" w:hAnsi="標楷體"/>
                <w:color w:val="auto"/>
              </w:rPr>
              <w:t>2.查處15件違規</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cjk"/>
            </w:pPr>
            <w:r w:rsidRPr="00F07DD8">
              <w:rPr>
                <w:rFonts w:ascii="標楷體" w:eastAsia="標楷體" w:hAnsi="標楷體"/>
              </w:rPr>
              <w:t xml:space="preserve">1.85% </w:t>
            </w:r>
          </w:p>
          <w:p w:rsidR="00CA6D23" w:rsidRPr="00F07DD8" w:rsidRDefault="00CA6D23">
            <w:pPr>
              <w:pStyle w:val="Web"/>
              <w:rPr>
                <w:color w:val="auto"/>
              </w:rPr>
            </w:pPr>
            <w:r w:rsidRPr="00F07DD8">
              <w:rPr>
                <w:rFonts w:ascii="標楷體" w:eastAsia="標楷體" w:hAnsi="標楷體"/>
                <w:color w:val="auto"/>
              </w:rPr>
              <w:t>2.85%</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B427DE">
            <w:pPr>
              <w:pStyle w:val="Web"/>
              <w:rPr>
                <w:rFonts w:eastAsiaTheme="minorEastAsia" w:hint="eastAsia"/>
                <w:color w:val="auto"/>
              </w:rPr>
            </w:pPr>
            <w:r w:rsidRPr="00F07DD8">
              <w:rPr>
                <w:rFonts w:eastAsiaTheme="minorEastAsia" w:hint="eastAsia"/>
                <w:color w:val="auto"/>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A6D23" w:rsidRPr="00F07DD8" w:rsidRDefault="00CA6D23">
            <w:pPr>
              <w:pStyle w:val="cjk"/>
            </w:pPr>
            <w:r w:rsidRPr="00F07DD8">
              <w:rPr>
                <w:rFonts w:ascii="標楷體" w:eastAsia="標楷體" w:hAnsi="標楷體"/>
              </w:rPr>
              <w:t>1.辦理情形說明：</w:t>
            </w:r>
          </w:p>
          <w:p w:rsidR="00CA6D23" w:rsidRPr="00F07DD8" w:rsidRDefault="00CA6D23">
            <w:pPr>
              <w:pStyle w:val="cjk"/>
            </w:pPr>
            <w:r w:rsidRPr="00F07DD8">
              <w:rPr>
                <w:rFonts w:ascii="標楷體" w:eastAsia="標楷體" w:hAnsi="標楷體"/>
              </w:rPr>
              <w:t>(1)全年監控183次</w:t>
            </w:r>
          </w:p>
          <w:p w:rsidR="00CA6D23" w:rsidRPr="00F07DD8" w:rsidRDefault="00CA6D23">
            <w:pPr>
              <w:pStyle w:val="cjk"/>
            </w:pPr>
            <w:r w:rsidRPr="00F07DD8">
              <w:rPr>
                <w:rFonts w:ascii="標楷體" w:eastAsia="標楷體" w:hAnsi="標楷體"/>
              </w:rPr>
              <w:t>(2)查處73件違規</w:t>
            </w:r>
          </w:p>
          <w:p w:rsidR="00CA6D23" w:rsidRPr="00F07DD8" w:rsidRDefault="00CA6D23">
            <w:pPr>
              <w:pStyle w:val="Web"/>
              <w:rPr>
                <w:color w:val="auto"/>
              </w:rPr>
            </w:pPr>
            <w:r w:rsidRPr="00F07DD8">
              <w:rPr>
                <w:rFonts w:ascii="標楷體" w:eastAsia="標楷體" w:hAnsi="標楷體"/>
                <w:color w:val="auto"/>
              </w:rPr>
              <w:t>2.達成率(%)：</w:t>
            </w:r>
          </w:p>
          <w:p w:rsidR="00CA6D23" w:rsidRPr="00F07DD8" w:rsidRDefault="00CA6D23">
            <w:pPr>
              <w:pStyle w:val="Web"/>
              <w:rPr>
                <w:color w:val="auto"/>
              </w:rPr>
            </w:pPr>
            <w:r w:rsidRPr="00F07DD8">
              <w:rPr>
                <w:rFonts w:ascii="標楷體" w:eastAsia="標楷體" w:hAnsi="標楷體"/>
                <w:color w:val="auto"/>
              </w:rPr>
              <w:t>(1)100%</w:t>
            </w:r>
          </w:p>
          <w:p w:rsidR="00CA6D23" w:rsidRPr="00F07DD8" w:rsidRDefault="00CA6D23">
            <w:pPr>
              <w:pStyle w:val="Web"/>
              <w:rPr>
                <w:color w:val="auto"/>
              </w:rPr>
            </w:pPr>
            <w:r w:rsidRPr="00F07DD8">
              <w:rPr>
                <w:rFonts w:ascii="標楷體" w:eastAsia="標楷體" w:hAnsi="標楷體"/>
                <w:color w:val="auto"/>
              </w:rPr>
              <w:lastRenderedPageBreak/>
              <w:t>(2)100%</w:t>
            </w:r>
          </w:p>
        </w:tc>
      </w:tr>
      <w:tr w:rsidR="00F07DD8" w:rsidRPr="00F07DD8" w:rsidTr="00B427DE">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7DE" w:rsidRPr="00F07DD8" w:rsidRDefault="00B427DE">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7DE" w:rsidRPr="00F07DD8" w:rsidRDefault="00B427DE" w:rsidP="00B427DE">
            <w:pPr>
              <w:pStyle w:val="cjk"/>
              <w:suppressAutoHyphens w:val="0"/>
              <w:autoSpaceDN/>
              <w:spacing w:beforeAutospacing="1" w:after="100" w:afterAutospacing="1"/>
              <w:textAlignment w:val="auto"/>
            </w:pPr>
            <w:r w:rsidRPr="00F07DD8">
              <w:rPr>
                <w:rFonts w:ascii="標楷體" w:eastAsia="標楷體" w:hAnsi="標楷體" w:hint="eastAsia"/>
              </w:rPr>
              <w:t>4.</w:t>
            </w:r>
            <w:r w:rsidRPr="00F07DD8">
              <w:rPr>
                <w:rFonts w:ascii="標楷體" w:eastAsia="標楷體" w:hAnsi="標楷體"/>
              </w:rPr>
              <w:t>加強管制藥品稽核管理</w:t>
            </w:r>
            <w:r w:rsidRPr="00F07DD8">
              <w:rPr>
                <w:rFonts w:ascii="新細明體" w:eastAsia="新細明體" w:hAnsi="新細明體" w:cs="新細明體" w:hint="eastAsia"/>
              </w:rPr>
              <w:t>。（</w:t>
            </w:r>
            <w:r w:rsidRPr="00F07DD8">
              <w:rPr>
                <w:rFonts w:ascii="標楷體" w:eastAsia="標楷體" w:hAnsi="標楷體" w:cs="Calibri"/>
              </w:rPr>
              <w:t>2％</w:t>
            </w:r>
            <w:r w:rsidRPr="00F07DD8">
              <w:rPr>
                <w:rFonts w:ascii="新細明體" w:eastAsia="新細明體" w:hAnsi="新細明體" w:cs="新細明體" w:hint="eastAsia"/>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7DE" w:rsidRPr="00F07DD8" w:rsidRDefault="00B427DE" w:rsidP="00B427DE">
            <w:pPr>
              <w:pStyle w:val="Web"/>
              <w:rPr>
                <w:color w:val="auto"/>
              </w:rPr>
            </w:pPr>
            <w:r w:rsidRPr="00F07DD8">
              <w:rPr>
                <w:rFonts w:ascii="標楷體" w:eastAsia="標楷體" w:hAnsi="標楷體"/>
                <w:color w:val="auto"/>
              </w:rPr>
              <w:t xml:space="preserve">統計數據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7DE" w:rsidRPr="00F07DD8" w:rsidRDefault="00B427DE" w:rsidP="00B427DE">
            <w:pPr>
              <w:pStyle w:val="Web"/>
              <w:rPr>
                <w:color w:val="auto"/>
              </w:rPr>
            </w:pPr>
            <w:r w:rsidRPr="00F07DD8">
              <w:rPr>
                <w:rFonts w:ascii="標楷體" w:eastAsia="標楷體" w:hAnsi="標楷體"/>
                <w:color w:val="auto"/>
              </w:rPr>
              <w:t>稽核有證比率：（【實地稽核領有管制藥品登記證之家數</w:t>
            </w:r>
            <w:r w:rsidRPr="00F07DD8">
              <w:rPr>
                <w:rFonts w:ascii="Times New Roman" w:eastAsia="標楷體" w:hAnsi="Times New Roman" w:cs="Times New Roman"/>
                <w:color w:val="auto"/>
              </w:rPr>
              <w:t>/</w:t>
            </w:r>
            <w:r w:rsidRPr="00F07DD8">
              <w:rPr>
                <w:rFonts w:ascii="標楷體" w:eastAsia="標楷體" w:hAnsi="標楷體"/>
                <w:color w:val="auto"/>
              </w:rPr>
              <w:t>轄區領有管制藥品登記證之家數】</w:t>
            </w:r>
            <w:r w:rsidRPr="00F07DD8">
              <w:rPr>
                <w:rFonts w:ascii="Times New Roman" w:eastAsia="標楷體" w:hAnsi="Times New Roman" w:cs="Times New Roman"/>
                <w:color w:val="auto"/>
              </w:rPr>
              <w:t>×100%</w:t>
            </w:r>
            <w:r w:rsidRPr="00F07DD8">
              <w:rPr>
                <w:rFonts w:ascii="標楷體" w:eastAsia="標楷體" w:hAnsi="標楷體"/>
                <w:color w:val="auto"/>
              </w:rPr>
              <w:t>）≧20％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7DE" w:rsidRPr="00F07DD8" w:rsidRDefault="00B427DE" w:rsidP="00B427DE">
            <w:pPr>
              <w:pStyle w:val="Web"/>
              <w:rPr>
                <w:color w:val="auto"/>
              </w:rPr>
            </w:pPr>
            <w:r w:rsidRPr="00F07DD8">
              <w:rPr>
                <w:rFonts w:ascii="標楷體" w:eastAsia="標楷體" w:hAnsi="標楷體"/>
                <w:color w:val="auto"/>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27DE" w:rsidRPr="00F07DD8" w:rsidRDefault="00B427DE" w:rsidP="00B427DE">
            <w:pPr>
              <w:pStyle w:val="Web"/>
              <w:rPr>
                <w:rFonts w:eastAsiaTheme="minorEastAsia" w:hint="eastAsia"/>
                <w:color w:val="auto"/>
              </w:rPr>
            </w:pPr>
            <w:r w:rsidRPr="00F07DD8">
              <w:rPr>
                <w:rFonts w:eastAsiaTheme="minorEastAsia" w:hint="eastAsia"/>
                <w:color w:val="auto"/>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447BA" w:rsidRPr="00F07DD8" w:rsidRDefault="00B427DE" w:rsidP="009424FC">
            <w:pPr>
              <w:pStyle w:val="cjk"/>
              <w:numPr>
                <w:ilvl w:val="0"/>
                <w:numId w:val="40"/>
              </w:numPr>
              <w:ind w:left="317" w:hanging="283"/>
            </w:pPr>
            <w:r w:rsidRPr="00F07DD8">
              <w:rPr>
                <w:rFonts w:ascii="標楷體" w:eastAsia="標楷體" w:hAnsi="標楷體"/>
              </w:rPr>
              <w:t>辦理情形說明</w:t>
            </w:r>
            <w:r w:rsidR="00D447BA" w:rsidRPr="00F07DD8">
              <w:rPr>
                <w:rFonts w:ascii="標楷體" w:eastAsia="標楷體" w:hAnsi="標楷體" w:hint="eastAsia"/>
              </w:rPr>
              <w:t>:</w:t>
            </w:r>
          </w:p>
          <w:p w:rsidR="00B427DE" w:rsidRPr="00F07DD8" w:rsidRDefault="00B427DE" w:rsidP="00D447BA">
            <w:pPr>
              <w:pStyle w:val="cjk"/>
              <w:ind w:left="317"/>
            </w:pPr>
            <w:r w:rsidRPr="00F07DD8">
              <w:rPr>
                <w:rFonts w:ascii="標楷體" w:eastAsia="標楷體" w:hAnsi="標楷體"/>
              </w:rPr>
              <w:t>112年本縣列管領證家數計310家，稽核領照家數計160家。執行率為51.44%(160/311*100%)。</w:t>
            </w:r>
          </w:p>
          <w:p w:rsidR="00B427DE" w:rsidRPr="00F07DD8" w:rsidRDefault="00B427DE" w:rsidP="009424FC">
            <w:pPr>
              <w:pStyle w:val="cjk"/>
              <w:numPr>
                <w:ilvl w:val="0"/>
                <w:numId w:val="40"/>
              </w:numPr>
              <w:ind w:left="317" w:hanging="283"/>
            </w:pPr>
            <w:r w:rsidRPr="00F07DD8">
              <w:rPr>
                <w:rFonts w:ascii="標楷體" w:eastAsia="標楷體" w:hAnsi="標楷體" w:cs="Calibri"/>
              </w:rPr>
              <w:t>達成率(%)：100%</w:t>
            </w:r>
          </w:p>
        </w:tc>
      </w:tr>
      <w:tr w:rsidR="00F07DD8" w:rsidRPr="00F07DD8" w:rsidTr="00C83DB7">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8F" w:rsidRPr="00F07DD8" w:rsidRDefault="00D7538F">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8F" w:rsidRPr="00F07DD8" w:rsidRDefault="00285687" w:rsidP="00D7538F">
            <w:pPr>
              <w:pStyle w:val="cjk"/>
              <w:suppressAutoHyphens w:val="0"/>
              <w:autoSpaceDN/>
              <w:spacing w:beforeAutospacing="1" w:after="100" w:afterAutospacing="1"/>
              <w:textAlignment w:val="auto"/>
            </w:pPr>
            <w:r w:rsidRPr="00F07DD8">
              <w:rPr>
                <w:rFonts w:ascii="標楷體" w:eastAsia="標楷體" w:hAnsi="標楷體" w:hint="eastAsia"/>
              </w:rPr>
              <w:t>5.</w:t>
            </w:r>
            <w:r w:rsidR="00D7538F" w:rsidRPr="00F07DD8">
              <w:rPr>
                <w:rFonts w:ascii="標楷體" w:eastAsia="標楷體" w:hAnsi="標楷體"/>
              </w:rPr>
              <w:t>藥癮個案管理服務涵蓋率。（</w:t>
            </w:r>
            <w:r w:rsidR="00D7538F" w:rsidRPr="00F07DD8">
              <w:rPr>
                <w:rFonts w:ascii="標楷體" w:eastAsia="標楷體" w:hAnsi="標楷體" w:cs="Calibri"/>
              </w:rPr>
              <w:t>4</w:t>
            </w:r>
            <w:r w:rsidR="00D7538F" w:rsidRPr="00F07DD8">
              <w:rPr>
                <w:rFonts w:ascii="標楷體" w:eastAsia="標楷體" w:hAnsi="標楷體"/>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8F" w:rsidRPr="00F07DD8" w:rsidRDefault="00D7538F">
            <w:pPr>
              <w:pStyle w:val="Web"/>
              <w:rPr>
                <w:color w:val="auto"/>
              </w:rPr>
            </w:pPr>
            <w:r w:rsidRPr="00F07DD8">
              <w:rPr>
                <w:rFonts w:ascii="標楷體" w:eastAsia="標楷體" w:hAnsi="標楷體"/>
                <w:color w:val="auto"/>
              </w:rPr>
              <w:t xml:space="preserve">統計數據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8F" w:rsidRPr="00F07DD8" w:rsidRDefault="00D7538F">
            <w:pPr>
              <w:pStyle w:val="Web"/>
              <w:rPr>
                <w:color w:val="auto"/>
              </w:rPr>
            </w:pPr>
            <w:r w:rsidRPr="00F07DD8">
              <w:rPr>
                <w:rFonts w:ascii="標楷體" w:eastAsia="標楷體" w:hAnsi="標楷體"/>
                <w:color w:val="auto"/>
              </w:rPr>
              <w:t>（【實際追輔頻次達成率達65%以上人數/當年度個案管理服務總人數</w:t>
            </w:r>
            <w:r w:rsidRPr="00F07DD8">
              <w:rPr>
                <w:rFonts w:ascii="Times New Roman" w:eastAsia="標楷體" w:hAnsi="Times New Roman" w:cs="Times New Roman"/>
                <w:color w:val="auto"/>
              </w:rPr>
              <w:t>×100%</w:t>
            </w:r>
            <w:r w:rsidRPr="00F07DD8">
              <w:rPr>
                <w:rFonts w:ascii="標楷體" w:eastAsia="標楷體" w:hAnsi="標楷體"/>
                <w:color w:val="auto"/>
              </w:rPr>
              <w:t>】）≧85%。</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8F" w:rsidRPr="00F07DD8" w:rsidRDefault="00D7538F">
            <w:pPr>
              <w:pStyle w:val="Web"/>
              <w:rPr>
                <w:color w:val="auto"/>
              </w:rPr>
            </w:pPr>
            <w:r w:rsidRPr="00F07DD8">
              <w:rPr>
                <w:rFonts w:ascii="標楷體" w:eastAsia="標楷體" w:hAnsi="標楷體"/>
                <w:color w:val="auto"/>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8F" w:rsidRPr="00F07DD8" w:rsidRDefault="005C3EBD">
            <w:pPr>
              <w:pStyle w:val="Web"/>
              <w:rPr>
                <w:rFonts w:eastAsiaTheme="minorEastAsia" w:hint="eastAsia"/>
                <w:color w:val="auto"/>
              </w:rPr>
            </w:pPr>
            <w:r w:rsidRPr="00F07DD8">
              <w:rPr>
                <w:rFonts w:eastAsiaTheme="minorEastAsia" w:hint="eastAsia"/>
                <w:color w:val="auto"/>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7538F" w:rsidRPr="00F07DD8" w:rsidRDefault="00D7538F">
            <w:pPr>
              <w:pStyle w:val="cjk"/>
            </w:pPr>
            <w:r w:rsidRPr="00F07DD8">
              <w:rPr>
                <w:rFonts w:ascii="標楷體" w:eastAsia="標楷體" w:hAnsi="標楷體" w:cs="Calibri"/>
              </w:rPr>
              <w:t>1.辦理情形說明</w:t>
            </w:r>
            <w:r w:rsidRPr="00F07DD8">
              <w:rPr>
                <w:rFonts w:ascii="標楷體" w:eastAsia="標楷體" w:hAnsi="標楷體"/>
              </w:rPr>
              <w:t>：</w:t>
            </w:r>
          </w:p>
          <w:p w:rsidR="00D7538F" w:rsidRPr="00F07DD8" w:rsidRDefault="00D7538F">
            <w:pPr>
              <w:pStyle w:val="cjk"/>
            </w:pPr>
            <w:r w:rsidRPr="00F07DD8">
              <w:rPr>
                <w:rFonts w:ascii="標楷體" w:eastAsia="標楷體" w:hAnsi="標楷體"/>
              </w:rPr>
              <w:t>藥癮個案管理服務涵蓋率97.83%</w:t>
            </w:r>
          </w:p>
          <w:p w:rsidR="00D7538F" w:rsidRPr="00F07DD8" w:rsidRDefault="00D7538F">
            <w:pPr>
              <w:pStyle w:val="cjk"/>
            </w:pPr>
            <w:r w:rsidRPr="00F07DD8">
              <w:rPr>
                <w:rFonts w:ascii="標楷體" w:eastAsia="標楷體" w:hAnsi="標楷體" w:cs="Calibri"/>
              </w:rPr>
              <w:t>(</w:t>
            </w:r>
            <w:r w:rsidRPr="00F07DD8">
              <w:rPr>
                <w:rFonts w:ascii="標楷體" w:eastAsia="標楷體" w:hAnsi="標楷體"/>
              </w:rPr>
              <w:t>實際追輔頻次達</w:t>
            </w:r>
            <w:r w:rsidRPr="00F07DD8">
              <w:rPr>
                <w:rFonts w:ascii="標楷體" w:eastAsia="標楷體" w:hAnsi="標楷體" w:cs="Calibri"/>
              </w:rPr>
              <w:t>65%</w:t>
            </w:r>
            <w:r w:rsidRPr="00F07DD8">
              <w:rPr>
                <w:rFonts w:ascii="標楷體" w:eastAsia="標楷體" w:hAnsi="標楷體"/>
              </w:rPr>
              <w:t>以上人數：</w:t>
            </w:r>
            <w:r w:rsidRPr="00F07DD8">
              <w:rPr>
                <w:rFonts w:ascii="標楷體" w:eastAsia="標楷體" w:hAnsi="標楷體" w:cs="Calibri"/>
              </w:rPr>
              <w:t>630</w:t>
            </w:r>
            <w:r w:rsidRPr="00F07DD8">
              <w:rPr>
                <w:rFonts w:ascii="標楷體" w:eastAsia="標楷體" w:hAnsi="標楷體"/>
              </w:rPr>
              <w:t>人次</w:t>
            </w:r>
            <w:r w:rsidRPr="00F07DD8">
              <w:rPr>
                <w:rFonts w:ascii="標楷體" w:eastAsia="標楷體" w:hAnsi="標楷體" w:cs="Calibri"/>
              </w:rPr>
              <w:t>)/(</w:t>
            </w:r>
            <w:r w:rsidRPr="00F07DD8">
              <w:rPr>
                <w:rFonts w:ascii="標楷體" w:eastAsia="標楷體" w:hAnsi="標楷體"/>
              </w:rPr>
              <w:t>追蹤輔導總人數：</w:t>
            </w:r>
            <w:r w:rsidRPr="00F07DD8">
              <w:rPr>
                <w:rFonts w:ascii="標楷體" w:eastAsia="標楷體" w:hAnsi="標楷體" w:cs="Calibri"/>
              </w:rPr>
              <w:t>644</w:t>
            </w:r>
            <w:r w:rsidRPr="00F07DD8">
              <w:rPr>
                <w:rFonts w:ascii="標楷體" w:eastAsia="標楷體" w:hAnsi="標楷體"/>
              </w:rPr>
              <w:t>人次</w:t>
            </w:r>
            <w:r w:rsidRPr="00F07DD8">
              <w:rPr>
                <w:rFonts w:ascii="標楷體" w:eastAsia="標楷體" w:hAnsi="標楷體" w:cs="Calibri"/>
              </w:rPr>
              <w:t>)*100%=97.83%</w:t>
            </w:r>
          </w:p>
          <w:p w:rsidR="00D7538F" w:rsidRPr="00F07DD8" w:rsidRDefault="00D7538F">
            <w:pPr>
              <w:pStyle w:val="cjk"/>
            </w:pPr>
            <w:r w:rsidRPr="00F07DD8">
              <w:rPr>
                <w:rFonts w:ascii="標楷體" w:eastAsia="標楷體" w:hAnsi="標楷體" w:cs="Calibri"/>
              </w:rPr>
              <w:t>2.達成率(%)：</w:t>
            </w:r>
            <w:r w:rsidRPr="00F07DD8">
              <w:rPr>
                <w:rFonts w:ascii="Calibri" w:hAnsi="Calibri" w:cs="Calibri"/>
              </w:rPr>
              <w:t>100%</w:t>
            </w:r>
          </w:p>
        </w:tc>
      </w:tr>
      <w:tr w:rsidR="00F07DD8" w:rsidRPr="00F07DD8" w:rsidTr="002358FF">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EBD" w:rsidRPr="00F07DD8" w:rsidRDefault="005C3EBD">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EBD" w:rsidRPr="00F07DD8" w:rsidRDefault="00285687" w:rsidP="005C3EBD">
            <w:pPr>
              <w:pStyle w:val="cjk"/>
              <w:suppressAutoHyphens w:val="0"/>
              <w:autoSpaceDN/>
              <w:spacing w:beforeAutospacing="1" w:after="100" w:afterAutospacing="1"/>
              <w:textAlignment w:val="auto"/>
            </w:pPr>
            <w:r w:rsidRPr="00F07DD8">
              <w:rPr>
                <w:rFonts w:ascii="標楷體" w:eastAsia="標楷體" w:hAnsi="標楷體" w:hint="eastAsia"/>
              </w:rPr>
              <w:t>6</w:t>
            </w:r>
            <w:r w:rsidR="005C3EBD" w:rsidRPr="00F07DD8">
              <w:rPr>
                <w:rFonts w:ascii="標楷體" w:eastAsia="標楷體" w:hAnsi="標楷體" w:hint="eastAsia"/>
              </w:rPr>
              <w:t>.</w:t>
            </w:r>
            <w:r w:rsidR="005C3EBD" w:rsidRPr="00F07DD8">
              <w:rPr>
                <w:rFonts w:ascii="標楷體" w:eastAsia="標楷體" w:hAnsi="標楷體"/>
              </w:rPr>
              <w:t>辦理毒品危害防制大型宣導活動</w:t>
            </w:r>
            <w:r w:rsidR="005C3EBD" w:rsidRPr="00F07DD8">
              <w:rPr>
                <w:rFonts w:ascii="標楷體" w:eastAsia="標楷體" w:hAnsi="標楷體" w:cs="Liberation Serif"/>
              </w:rPr>
              <w:t>1</w:t>
            </w:r>
            <w:r w:rsidR="005C3EBD" w:rsidRPr="00F07DD8">
              <w:rPr>
                <w:rFonts w:ascii="標楷體" w:eastAsia="標楷體" w:hAnsi="標楷體"/>
              </w:rPr>
              <w:t>場次</w:t>
            </w:r>
            <w:r w:rsidR="005C3EBD" w:rsidRPr="00F07DD8">
              <w:rPr>
                <w:rFonts w:ascii="標楷體" w:eastAsia="標楷體" w:hAnsi="標楷體" w:cs="Liberation Serif"/>
              </w:rPr>
              <w:t>(1%)</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EBD" w:rsidRPr="00F07DD8" w:rsidRDefault="005C3EBD">
            <w:pPr>
              <w:pStyle w:val="Web"/>
              <w:rPr>
                <w:color w:val="auto"/>
              </w:rPr>
            </w:pPr>
            <w:r w:rsidRPr="00F07DD8">
              <w:rPr>
                <w:rFonts w:ascii="標楷體" w:eastAsia="標楷體" w:hAnsi="標楷體"/>
                <w:color w:val="auto"/>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EBD" w:rsidRPr="00F07DD8" w:rsidRDefault="005C3EBD">
            <w:pPr>
              <w:pStyle w:val="Web"/>
              <w:rPr>
                <w:color w:val="auto"/>
              </w:rPr>
            </w:pPr>
            <w:r w:rsidRPr="00F07DD8">
              <w:rPr>
                <w:rFonts w:ascii="標楷體" w:eastAsia="標楷體" w:hAnsi="標楷體"/>
                <w:color w:val="auto"/>
              </w:rPr>
              <w:t>參加人次至少200人</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EBD" w:rsidRPr="00F07DD8" w:rsidRDefault="005C3EBD">
            <w:pPr>
              <w:pStyle w:val="Web"/>
              <w:rPr>
                <w:color w:val="auto"/>
              </w:rPr>
            </w:pPr>
            <w:r w:rsidRPr="00F07DD8">
              <w:rPr>
                <w:rFonts w:ascii="標楷體" w:eastAsia="標楷體" w:hAnsi="標楷體"/>
                <w:color w:val="auto"/>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EBD" w:rsidRPr="00F07DD8" w:rsidRDefault="008B6FE8">
            <w:pPr>
              <w:pStyle w:val="Web"/>
              <w:rPr>
                <w:color w:val="auto"/>
              </w:rPr>
            </w:pPr>
            <w:r w:rsidRPr="00F07DD8">
              <w:rPr>
                <w:color w:val="auto"/>
              </w:rPr>
              <w:t>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3EBD" w:rsidRPr="00F07DD8" w:rsidRDefault="005C3EBD">
            <w:pPr>
              <w:pStyle w:val="cjk"/>
            </w:pPr>
            <w:r w:rsidRPr="00F07DD8">
              <w:rPr>
                <w:rFonts w:ascii="標楷體" w:eastAsia="標楷體" w:hAnsi="標楷體" w:cs="Liberation Serif"/>
              </w:rPr>
              <w:t>1.</w:t>
            </w:r>
            <w:r w:rsidRPr="00F07DD8">
              <w:rPr>
                <w:rFonts w:ascii="標楷體" w:eastAsia="標楷體" w:hAnsi="標楷體"/>
              </w:rPr>
              <w:t>辦理情形說明：</w:t>
            </w:r>
          </w:p>
          <w:p w:rsidR="005C3EBD" w:rsidRPr="00F07DD8" w:rsidRDefault="005C3EBD">
            <w:pPr>
              <w:pStyle w:val="cjk"/>
            </w:pPr>
            <w:r w:rsidRPr="00F07DD8">
              <w:rPr>
                <w:rFonts w:ascii="標楷體" w:eastAsia="標楷體" w:hAnsi="標楷體"/>
              </w:rPr>
              <w:t>辦理「健康”兔”GETHER盃反毒羽球賽」，參賽選手及家長，共有600人響應。</w:t>
            </w:r>
          </w:p>
          <w:p w:rsidR="005C3EBD" w:rsidRPr="00F07DD8" w:rsidRDefault="005C3EBD">
            <w:pPr>
              <w:pStyle w:val="cjk"/>
            </w:pPr>
            <w:r w:rsidRPr="00F07DD8">
              <w:rPr>
                <w:rFonts w:ascii="標楷體" w:eastAsia="標楷體" w:hAnsi="標楷體" w:cs="Liberation Serif"/>
              </w:rPr>
              <w:t>2.</w:t>
            </w:r>
            <w:r w:rsidRPr="00F07DD8">
              <w:rPr>
                <w:rFonts w:ascii="標楷體" w:eastAsia="標楷體" w:hAnsi="標楷體"/>
              </w:rPr>
              <w:t>達成率</w:t>
            </w:r>
            <w:r w:rsidRPr="00F07DD8">
              <w:rPr>
                <w:rFonts w:ascii="標楷體" w:eastAsia="標楷體" w:hAnsi="標楷體" w:cs="Liberation Serif"/>
              </w:rPr>
              <w:t>(%)</w:t>
            </w:r>
            <w:r w:rsidRPr="00F07DD8">
              <w:rPr>
                <w:rFonts w:ascii="標楷體" w:eastAsia="標楷體" w:hAnsi="標楷體"/>
              </w:rPr>
              <w:t>：</w:t>
            </w:r>
            <w:r w:rsidRPr="00F07DD8">
              <w:rPr>
                <w:rFonts w:ascii="Liberation Serif" w:hAnsi="Liberation Serif" w:cs="Liberation Serif"/>
              </w:rPr>
              <w:t>100%</w:t>
            </w:r>
          </w:p>
        </w:tc>
      </w:tr>
      <w:tr w:rsidR="00F07DD8" w:rsidRPr="00F07DD8" w:rsidTr="002358FF">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rsidP="00D50A6F">
            <w:pPr>
              <w:pStyle w:val="cjk"/>
              <w:suppressAutoHyphens w:val="0"/>
              <w:autoSpaceDN/>
              <w:spacing w:beforeAutospacing="1" w:after="100" w:afterAutospacing="1"/>
              <w:textAlignment w:val="auto"/>
            </w:pPr>
            <w:r w:rsidRPr="00F07DD8">
              <w:rPr>
                <w:rFonts w:ascii="標楷體" w:eastAsia="標楷體" w:hAnsi="標楷體" w:hint="eastAsia"/>
              </w:rPr>
              <w:t>7.</w:t>
            </w:r>
            <w:r w:rsidRPr="00F07DD8">
              <w:rPr>
                <w:rFonts w:ascii="標楷體" w:eastAsia="標楷體" w:hAnsi="標楷體"/>
              </w:rPr>
              <w:t>提昇檢驗績效，配合本局及中央全國聯合分工執行各項檢驗。</w:t>
            </w:r>
            <w:r w:rsidRPr="00F07DD8">
              <w:rPr>
                <w:rFonts w:ascii="新細明體" w:eastAsia="新細明體" w:hAnsi="新細明體" w:cs="新細明體" w:hint="eastAsia"/>
                <w:sz w:val="26"/>
                <w:szCs w:val="26"/>
              </w:rPr>
              <w:t>（</w:t>
            </w:r>
            <w:r w:rsidRPr="00F07DD8">
              <w:rPr>
                <w:rFonts w:ascii="標楷體" w:eastAsia="標楷體" w:hAnsi="標楷體" w:cs="Calibri"/>
              </w:rPr>
              <w:t>2</w:t>
            </w:r>
            <w:r w:rsidRPr="00F07DD8">
              <w:rPr>
                <w:rFonts w:ascii="標楷體" w:eastAsia="標楷體" w:hAnsi="標楷體"/>
              </w:rPr>
              <w:t>％</w:t>
            </w:r>
            <w:r w:rsidRPr="00F07DD8">
              <w:rPr>
                <w:rFonts w:ascii="新細明體" w:eastAsia="新細明體" w:hAnsi="新細明體" w:cs="新細明體" w:hint="eastAsia"/>
                <w:sz w:val="26"/>
                <w:szCs w:val="26"/>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cjk"/>
              <w:jc w:val="center"/>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Web"/>
              <w:rPr>
                <w:color w:val="auto"/>
              </w:rPr>
            </w:pPr>
            <w:r w:rsidRPr="00F07DD8">
              <w:rPr>
                <w:rFonts w:ascii="標楷體" w:eastAsia="標楷體" w:hAnsi="標楷體"/>
                <w:color w:val="auto"/>
              </w:rPr>
              <w:t>完成「衛生局聯合分工檢驗體系協調會議」訂定之112年度專責項目應完成之執行率。</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Web"/>
              <w:rPr>
                <w:color w:val="auto"/>
              </w:rPr>
            </w:pPr>
            <w:r w:rsidRPr="00F07DD8">
              <w:rPr>
                <w:rFonts w:ascii="標楷體" w:eastAsia="標楷體" w:hAnsi="標楷體"/>
                <w:color w:val="auto"/>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Web"/>
              <w:rPr>
                <w:color w:val="auto"/>
              </w:rPr>
            </w:pPr>
            <w:r w:rsidRPr="00F07DD8">
              <w:rPr>
                <w:rFonts w:ascii="標楷體" w:eastAsia="標楷體" w:hAnsi="標楷體"/>
                <w:color w:val="auto"/>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cjk"/>
            </w:pPr>
            <w:r w:rsidRPr="00F07DD8">
              <w:rPr>
                <w:rFonts w:ascii="標楷體" w:eastAsia="標楷體" w:hAnsi="標楷體"/>
              </w:rPr>
              <w:t>1.辦理情形說明：</w:t>
            </w:r>
            <w:r w:rsidR="00F70AE2" w:rsidRPr="00F07DD8">
              <w:rPr>
                <w:rFonts w:ascii="標楷體" w:eastAsia="標楷體" w:hAnsi="標楷體"/>
              </w:rPr>
              <w:t>112年度專責檢驗項目共完成593件</w:t>
            </w:r>
            <w:r w:rsidR="00125010" w:rsidRPr="00F07DD8">
              <w:rPr>
                <w:rFonts w:ascii="標楷體" w:eastAsia="標楷體" w:hAnsi="標楷體" w:hint="eastAsia"/>
                <w:sz w:val="22"/>
                <w:szCs w:val="22"/>
              </w:rPr>
              <w:t>，說明如下</w:t>
            </w:r>
            <w:r w:rsidR="00125010" w:rsidRPr="00F07DD8">
              <w:rPr>
                <w:rFonts w:ascii="標楷體" w:eastAsia="標楷體" w:hAnsi="標楷體"/>
                <w:sz w:val="22"/>
                <w:szCs w:val="22"/>
              </w:rPr>
              <w:t>：</w:t>
            </w:r>
          </w:p>
          <w:p w:rsidR="00D50A6F" w:rsidRPr="00F07DD8" w:rsidRDefault="00D50A6F">
            <w:pPr>
              <w:pStyle w:val="cjk"/>
            </w:pPr>
            <w:r w:rsidRPr="00F07DD8">
              <w:rPr>
                <w:rFonts w:ascii="標楷體" w:eastAsia="標楷體" w:hAnsi="標楷體"/>
              </w:rPr>
              <w:t>(1) 辦理包裝飲用水重金屬含量檢測累計250件；達成率100.0%。</w:t>
            </w:r>
          </w:p>
          <w:p w:rsidR="00D50A6F" w:rsidRPr="00F07DD8" w:rsidRDefault="00D50A6F">
            <w:pPr>
              <w:pStyle w:val="cjk"/>
            </w:pPr>
            <w:r w:rsidRPr="00F07DD8">
              <w:rPr>
                <w:rFonts w:ascii="標楷體" w:eastAsia="標楷體" w:hAnsi="標楷體"/>
              </w:rPr>
              <w:t>(2) 辦理食用油脂重金屬檢驗累計70件；達成率100.0%。</w:t>
            </w:r>
          </w:p>
          <w:p w:rsidR="00D50A6F" w:rsidRPr="00F07DD8" w:rsidRDefault="00D50A6F">
            <w:pPr>
              <w:pStyle w:val="cjk"/>
            </w:pPr>
            <w:r w:rsidRPr="00F07DD8">
              <w:rPr>
                <w:rFonts w:ascii="標楷體" w:eastAsia="標楷體" w:hAnsi="標楷體"/>
              </w:rPr>
              <w:t>(3) 辦理食用菇類重金屬檢驗累計41件；</w:t>
            </w:r>
            <w:r w:rsidRPr="00F07DD8">
              <w:rPr>
                <w:rFonts w:ascii="標楷體" w:eastAsia="標楷體" w:hAnsi="標楷體"/>
              </w:rPr>
              <w:lastRenderedPageBreak/>
              <w:t>達成率100.0%。</w:t>
            </w:r>
          </w:p>
          <w:p w:rsidR="00D50A6F" w:rsidRPr="00F07DD8" w:rsidRDefault="00D50A6F">
            <w:pPr>
              <w:pStyle w:val="cjk"/>
            </w:pPr>
            <w:r w:rsidRPr="00F07DD8">
              <w:rPr>
                <w:rFonts w:ascii="標楷體" w:eastAsia="標楷體" w:hAnsi="標楷體"/>
              </w:rPr>
              <w:t>(4) 辦理水質溴酸鹽檢驗累計232件；達成率100.0%。</w:t>
            </w:r>
          </w:p>
          <w:p w:rsidR="00D50A6F" w:rsidRPr="00F07DD8" w:rsidRDefault="00D50A6F">
            <w:pPr>
              <w:pStyle w:val="cjk"/>
            </w:pPr>
            <w:r w:rsidRPr="00F07DD8">
              <w:rPr>
                <w:rFonts w:ascii="標楷體" w:eastAsia="標楷體" w:hAnsi="標楷體"/>
              </w:rPr>
              <w:t>2.達成率(%):</w:t>
            </w:r>
          </w:p>
          <w:p w:rsidR="00D50A6F" w:rsidRPr="00F07DD8" w:rsidRDefault="00D50A6F">
            <w:pPr>
              <w:pStyle w:val="cjk"/>
            </w:pPr>
            <w:r w:rsidRPr="00F07DD8">
              <w:rPr>
                <w:rFonts w:ascii="標楷體" w:eastAsia="標楷體" w:hAnsi="標楷體"/>
              </w:rPr>
              <w:t>100.0%。</w:t>
            </w:r>
          </w:p>
        </w:tc>
      </w:tr>
      <w:tr w:rsidR="00F07DD8" w:rsidRPr="00F07DD8" w:rsidTr="002358FF">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rsidP="00D50A6F">
            <w:pPr>
              <w:pStyle w:val="cjk"/>
              <w:suppressAutoHyphens w:val="0"/>
              <w:autoSpaceDN/>
              <w:spacing w:beforeAutospacing="1" w:after="100" w:afterAutospacing="1"/>
              <w:textAlignment w:val="auto"/>
              <w:rPr>
                <w:rFonts w:eastAsiaTheme="minorEastAsia" w:hint="eastAsia"/>
              </w:rPr>
            </w:pPr>
            <w:r w:rsidRPr="00F07DD8">
              <w:rPr>
                <w:rFonts w:ascii="標楷體" w:eastAsia="標楷體" w:hAnsi="標楷體" w:hint="eastAsia"/>
              </w:rPr>
              <w:t>8.</w:t>
            </w:r>
            <w:r w:rsidRPr="00F07DD8">
              <w:rPr>
                <w:rFonts w:ascii="標楷體" w:eastAsia="標楷體" w:hAnsi="標楷體"/>
              </w:rPr>
              <w:t>確保檢驗品質</w:t>
            </w:r>
            <w:r w:rsidRPr="00F07DD8">
              <w:rPr>
                <w:rFonts w:ascii="新細明體" w:eastAsia="新細明體" w:hAnsi="新細明體" w:cs="新細明體" w:hint="eastAsia"/>
                <w:sz w:val="26"/>
                <w:szCs w:val="26"/>
              </w:rPr>
              <w:t>（</w:t>
            </w:r>
            <w:r w:rsidRPr="00F07DD8">
              <w:rPr>
                <w:rFonts w:ascii="標楷體" w:eastAsia="標楷體" w:hAnsi="標楷體" w:cs="Calibri"/>
              </w:rPr>
              <w:t>2</w:t>
            </w:r>
            <w:r w:rsidRPr="00F07DD8">
              <w:rPr>
                <w:rFonts w:ascii="標楷體" w:eastAsia="標楷體" w:hAnsi="標楷體"/>
              </w:rPr>
              <w:t>％</w:t>
            </w:r>
            <w:r w:rsidRPr="00F07DD8">
              <w:rPr>
                <w:rFonts w:ascii="新細明體" w:eastAsia="新細明體" w:hAnsi="新細明體" w:cs="新細明體" w:hint="eastAsia"/>
                <w:sz w:val="26"/>
                <w:szCs w:val="26"/>
              </w:rPr>
              <w:t>）</w:t>
            </w:r>
          </w:p>
          <w:p w:rsidR="00D50A6F" w:rsidRPr="00F07DD8" w:rsidRDefault="00D50A6F" w:rsidP="00D50A6F">
            <w:pPr>
              <w:pStyle w:val="cjk"/>
              <w:suppressAutoHyphens w:val="0"/>
              <w:autoSpaceDN/>
              <w:spacing w:beforeAutospacing="1" w:after="100" w:afterAutospacing="1"/>
              <w:textAlignment w:val="auto"/>
              <w:rPr>
                <w:rFonts w:eastAsiaTheme="minorEastAsia" w:hint="eastAsia"/>
              </w:rPr>
            </w:pPr>
            <w:r w:rsidRPr="00F07DD8">
              <w:rPr>
                <w:rFonts w:eastAsiaTheme="minorEastAsia" w:hint="eastAsia"/>
              </w:rPr>
              <w:t>(1)</w:t>
            </w:r>
            <w:r w:rsidRPr="00F07DD8">
              <w:rPr>
                <w:rFonts w:ascii="標楷體" w:eastAsia="標楷體" w:hAnsi="標楷體"/>
              </w:rPr>
              <w:t>取得檢驗項目認證 20項。</w:t>
            </w:r>
          </w:p>
          <w:p w:rsidR="00D50A6F" w:rsidRPr="00F07DD8" w:rsidRDefault="00D50A6F" w:rsidP="00D50A6F">
            <w:pPr>
              <w:pStyle w:val="cjk"/>
              <w:suppressAutoHyphens w:val="0"/>
              <w:autoSpaceDN/>
              <w:spacing w:beforeAutospacing="1" w:after="100" w:afterAutospacing="1"/>
              <w:textAlignment w:val="auto"/>
            </w:pPr>
            <w:r w:rsidRPr="00F07DD8">
              <w:rPr>
                <w:rFonts w:eastAsiaTheme="minorEastAsia" w:hint="eastAsia"/>
              </w:rPr>
              <w:t>(2)</w:t>
            </w:r>
            <w:r w:rsidRPr="00F07DD8">
              <w:rPr>
                <w:rFonts w:ascii="標楷體" w:eastAsia="標楷體" w:hAnsi="標楷體"/>
              </w:rPr>
              <w:t>執行能力試驗4場次</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cjk"/>
              <w:jc w:val="center"/>
            </w:pPr>
            <w:r w:rsidRPr="00F07DD8">
              <w:rPr>
                <w:rFonts w:ascii="標楷體" w:eastAsia="標楷體" w:hAnsi="標楷體"/>
              </w:rPr>
              <w:t>查核文件</w:t>
            </w:r>
          </w:p>
          <w:p w:rsidR="00D50A6F" w:rsidRPr="00F07DD8" w:rsidRDefault="00D50A6F">
            <w:pPr>
              <w:pStyle w:val="cjk"/>
              <w:jc w:val="center"/>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cjk"/>
              <w:ind w:left="238" w:hanging="238"/>
            </w:pPr>
            <w:r w:rsidRPr="00F07DD8">
              <w:rPr>
                <w:rFonts w:ascii="標楷體" w:eastAsia="標楷體" w:hAnsi="標楷體"/>
              </w:rPr>
              <w:t>1.逐年新增並維持認證項目，提高檢驗數據品質，使其能有效運作並符合品管之要求。</w:t>
            </w:r>
          </w:p>
          <w:p w:rsidR="00D50A6F" w:rsidRPr="00F07DD8" w:rsidRDefault="00D50A6F">
            <w:pPr>
              <w:pStyle w:val="cjk"/>
              <w:ind w:left="238" w:hanging="238"/>
            </w:pPr>
            <w:r w:rsidRPr="00F07DD8">
              <w:rPr>
                <w:rFonts w:ascii="標楷體" w:eastAsia="標楷體" w:hAnsi="標楷體"/>
              </w:rPr>
              <w:t>2.建立衛生檢驗規範並參加國內外舉辦之能力試驗，以期檢驗能力與國際接軌。</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Web"/>
              <w:rPr>
                <w:color w:val="auto"/>
              </w:rPr>
            </w:pPr>
            <w:r w:rsidRPr="00F07DD8">
              <w:rPr>
                <w:rFonts w:ascii="標楷體" w:eastAsia="標楷體" w:hAnsi="標楷體"/>
                <w:color w:val="auto"/>
              </w:rPr>
              <w:t>100％</w:t>
            </w:r>
          </w:p>
          <w:p w:rsidR="00D50A6F" w:rsidRPr="00F07DD8" w:rsidRDefault="00D50A6F">
            <w:pPr>
              <w:pStyle w:val="Web"/>
              <w:rPr>
                <w:color w:val="auto"/>
              </w:rPr>
            </w:pPr>
          </w:p>
          <w:p w:rsidR="00D50A6F" w:rsidRPr="00F07DD8" w:rsidRDefault="00D50A6F">
            <w:pPr>
              <w:pStyle w:val="Web"/>
              <w:rPr>
                <w:color w:val="auto"/>
              </w:rPr>
            </w:pPr>
          </w:p>
          <w:p w:rsidR="00D50A6F" w:rsidRPr="00F07DD8" w:rsidRDefault="00D50A6F">
            <w:pPr>
              <w:pStyle w:val="Web"/>
              <w:rPr>
                <w:color w:val="auto"/>
              </w:rPr>
            </w:pPr>
          </w:p>
          <w:p w:rsidR="00D50A6F" w:rsidRPr="00F07DD8" w:rsidRDefault="00D50A6F">
            <w:pPr>
              <w:pStyle w:val="Web"/>
              <w:rPr>
                <w:color w:val="auto"/>
              </w:rPr>
            </w:pPr>
          </w:p>
          <w:p w:rsidR="00D50A6F" w:rsidRPr="00F07DD8" w:rsidRDefault="00D50A6F">
            <w:pPr>
              <w:pStyle w:val="Web"/>
              <w:rPr>
                <w:color w:val="auto"/>
              </w:rPr>
            </w:pPr>
          </w:p>
          <w:p w:rsidR="00D50A6F" w:rsidRPr="00F07DD8" w:rsidRDefault="00D50A6F">
            <w:pPr>
              <w:pStyle w:val="Web"/>
              <w:rPr>
                <w:color w:val="auto"/>
              </w:rPr>
            </w:pPr>
            <w:r w:rsidRPr="00F07DD8">
              <w:rPr>
                <w:rFonts w:ascii="標楷體" w:eastAsia="標楷體" w:hAnsi="標楷體"/>
                <w:color w:val="auto"/>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Web"/>
              <w:rPr>
                <w:color w:val="auto"/>
              </w:rPr>
            </w:pPr>
            <w:r w:rsidRPr="00F07DD8">
              <w:rPr>
                <w:rFonts w:ascii="標楷體" w:eastAsia="標楷體" w:hAnsi="標楷體"/>
                <w:color w:val="auto"/>
              </w:rPr>
              <w:t>2</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0A6F" w:rsidRPr="00F07DD8" w:rsidRDefault="00D50A6F">
            <w:pPr>
              <w:pStyle w:val="cjk"/>
            </w:pPr>
            <w:r w:rsidRPr="00F07DD8">
              <w:rPr>
                <w:rFonts w:ascii="標楷體" w:eastAsia="標楷體" w:hAnsi="標楷體" w:cs="Calibri"/>
              </w:rPr>
              <w:t xml:space="preserve">1. </w:t>
            </w:r>
            <w:r w:rsidRPr="00F07DD8">
              <w:rPr>
                <w:rFonts w:ascii="標楷體" w:eastAsia="標楷體" w:hAnsi="標楷體"/>
              </w:rPr>
              <w:t>辦理情形說明：</w:t>
            </w:r>
          </w:p>
          <w:p w:rsidR="00D50A6F" w:rsidRPr="00F07DD8" w:rsidRDefault="00D50A6F">
            <w:pPr>
              <w:pStyle w:val="cjk"/>
            </w:pPr>
            <w:r w:rsidRPr="00F07DD8">
              <w:rPr>
                <w:rFonts w:ascii="標楷體" w:eastAsia="標楷體" w:hAnsi="標楷體"/>
              </w:rPr>
              <w:t>本局認證項目為共</w:t>
            </w:r>
            <w:r w:rsidRPr="00F07DD8">
              <w:rPr>
                <w:rFonts w:ascii="標楷體" w:eastAsia="標楷體" w:hAnsi="標楷體" w:cs="Calibri"/>
              </w:rPr>
              <w:t>22</w:t>
            </w:r>
            <w:r w:rsidRPr="00F07DD8">
              <w:rPr>
                <w:rFonts w:ascii="標楷體" w:eastAsia="標楷體" w:hAnsi="標楷體"/>
              </w:rPr>
              <w:t>項，分別為：</w:t>
            </w:r>
          </w:p>
          <w:p w:rsidR="00D50A6F" w:rsidRPr="00F07DD8" w:rsidRDefault="00D50A6F">
            <w:pPr>
              <w:pStyle w:val="cjk"/>
            </w:pPr>
            <w:r w:rsidRPr="00F07DD8">
              <w:rPr>
                <w:rFonts w:ascii="標楷體" w:eastAsia="標楷體" w:hAnsi="標楷體" w:cs="Calibri"/>
              </w:rPr>
              <w:t xml:space="preserve">(1) </w:t>
            </w:r>
            <w:r w:rsidRPr="00F07DD8">
              <w:rPr>
                <w:rFonts w:ascii="標楷體" w:eastAsia="標楷體" w:hAnsi="標楷體"/>
              </w:rPr>
              <w:t>包</w:t>
            </w:r>
            <w:r w:rsidRPr="00F07DD8">
              <w:rPr>
                <w:rFonts w:ascii="標楷體" w:eastAsia="標楷體" w:hAnsi="標楷體" w:cs="Calibri"/>
              </w:rPr>
              <w:t>(</w:t>
            </w:r>
            <w:r w:rsidRPr="00F07DD8">
              <w:rPr>
                <w:rFonts w:ascii="標楷體" w:eastAsia="標楷體" w:hAnsi="標楷體"/>
              </w:rPr>
              <w:t>盛</w:t>
            </w:r>
            <w:r w:rsidRPr="00F07DD8">
              <w:rPr>
                <w:rFonts w:ascii="標楷體" w:eastAsia="標楷體" w:hAnsi="標楷體" w:cs="Calibri"/>
              </w:rPr>
              <w:t>)</w:t>
            </w:r>
            <w:r w:rsidRPr="00F07DD8">
              <w:rPr>
                <w:rFonts w:ascii="標楷體" w:eastAsia="標楷體" w:hAnsi="標楷體"/>
              </w:rPr>
              <w:t>裝飲用水重金屬</w:t>
            </w:r>
            <w:r w:rsidRPr="00F07DD8">
              <w:rPr>
                <w:rFonts w:ascii="標楷體" w:eastAsia="標楷體" w:hAnsi="標楷體" w:cs="Calibri"/>
              </w:rPr>
              <w:t>(</w:t>
            </w:r>
            <w:r w:rsidRPr="00F07DD8">
              <w:rPr>
                <w:rFonts w:ascii="標楷體" w:eastAsia="標楷體" w:hAnsi="標楷體"/>
              </w:rPr>
              <w:t>砷、鉛、鎘、銻、汞</w:t>
            </w:r>
            <w:r w:rsidRPr="00F07DD8">
              <w:rPr>
                <w:rFonts w:ascii="標楷體" w:eastAsia="標楷體" w:hAnsi="標楷體" w:cs="Calibri"/>
              </w:rPr>
              <w:t>)5</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(2)</w:t>
            </w:r>
            <w:r w:rsidRPr="00F07DD8">
              <w:rPr>
                <w:rFonts w:ascii="標楷體" w:eastAsia="標楷體" w:hAnsi="標楷體"/>
              </w:rPr>
              <w:t>食品中微生物</w:t>
            </w:r>
            <w:r w:rsidRPr="00F07DD8">
              <w:rPr>
                <w:rFonts w:ascii="標楷體" w:eastAsia="標楷體" w:hAnsi="標楷體" w:cs="Calibri"/>
              </w:rPr>
              <w:t>(</w:t>
            </w:r>
            <w:r w:rsidRPr="00F07DD8">
              <w:rPr>
                <w:rFonts w:ascii="標楷體" w:eastAsia="標楷體" w:hAnsi="標楷體"/>
              </w:rPr>
              <w:t>大腸桿菌、大腸桿菌群、生菌數、腸桿菌科</w:t>
            </w:r>
            <w:r w:rsidRPr="00F07DD8">
              <w:rPr>
                <w:rFonts w:ascii="標楷體" w:eastAsia="標楷體" w:hAnsi="標楷體" w:cs="Calibri"/>
              </w:rPr>
              <w:t>)4</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(3)</w:t>
            </w:r>
            <w:r w:rsidRPr="00F07DD8">
              <w:rPr>
                <w:rFonts w:ascii="標楷體" w:eastAsia="標楷體" w:hAnsi="標楷體"/>
              </w:rPr>
              <w:t>食用油脂重金屬</w:t>
            </w:r>
            <w:r w:rsidRPr="00F07DD8">
              <w:rPr>
                <w:rFonts w:ascii="標楷體" w:eastAsia="標楷體" w:hAnsi="標楷體" w:cs="Calibri"/>
              </w:rPr>
              <w:t>(</w:t>
            </w:r>
            <w:r w:rsidRPr="00F07DD8">
              <w:rPr>
                <w:rFonts w:ascii="標楷體" w:eastAsia="標楷體" w:hAnsi="標楷體"/>
              </w:rPr>
              <w:t>鉛、砷、汞</w:t>
            </w:r>
            <w:r w:rsidRPr="00F07DD8">
              <w:rPr>
                <w:rFonts w:ascii="標楷體" w:eastAsia="標楷體" w:hAnsi="標楷體" w:cs="Calibri"/>
              </w:rPr>
              <w:t>)3</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(4)</w:t>
            </w:r>
            <w:r w:rsidRPr="00F07DD8">
              <w:rPr>
                <w:rFonts w:ascii="標楷體" w:eastAsia="標楷體" w:hAnsi="標楷體"/>
              </w:rPr>
              <w:t>菇類重金屬</w:t>
            </w:r>
            <w:r w:rsidRPr="00F07DD8">
              <w:rPr>
                <w:rFonts w:ascii="標楷體" w:eastAsia="標楷體" w:hAnsi="標楷體" w:cs="Calibri"/>
              </w:rPr>
              <w:t>(</w:t>
            </w:r>
            <w:r w:rsidRPr="00F07DD8">
              <w:rPr>
                <w:rFonts w:ascii="標楷體" w:eastAsia="標楷體" w:hAnsi="標楷體"/>
              </w:rPr>
              <w:t>鉛、鎘</w:t>
            </w:r>
            <w:r w:rsidRPr="00F07DD8">
              <w:rPr>
                <w:rFonts w:ascii="標楷體" w:eastAsia="標楷體" w:hAnsi="標楷體" w:cs="Calibri"/>
              </w:rPr>
              <w:t>)2</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(5)</w:t>
            </w:r>
            <w:r w:rsidRPr="00F07DD8">
              <w:rPr>
                <w:rFonts w:ascii="標楷體" w:eastAsia="標楷體" w:hAnsi="標楷體"/>
              </w:rPr>
              <w:t>食品中微生物</w:t>
            </w:r>
            <w:r w:rsidRPr="00F07DD8">
              <w:rPr>
                <w:rFonts w:ascii="標楷體" w:eastAsia="標楷體" w:hAnsi="標楷體" w:cs="Calibri"/>
              </w:rPr>
              <w:t>(</w:t>
            </w:r>
            <w:r w:rsidRPr="00F07DD8">
              <w:rPr>
                <w:rFonts w:ascii="標楷體" w:eastAsia="標楷體" w:hAnsi="標楷體"/>
              </w:rPr>
              <w:t>綠膿桿菌、大腸桿菌群、糞便性練球菌</w:t>
            </w:r>
            <w:r w:rsidRPr="00F07DD8">
              <w:rPr>
                <w:rFonts w:ascii="標楷體" w:eastAsia="標楷體" w:hAnsi="標楷體" w:cs="Calibri"/>
              </w:rPr>
              <w:t>)3</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(6)</w:t>
            </w:r>
            <w:r w:rsidRPr="00F07DD8">
              <w:rPr>
                <w:rFonts w:ascii="標楷體" w:eastAsia="標楷體" w:hAnsi="標楷體"/>
              </w:rPr>
              <w:t>殺菌劑</w:t>
            </w:r>
            <w:r w:rsidRPr="00F07DD8">
              <w:rPr>
                <w:rFonts w:ascii="標楷體" w:eastAsia="標楷體" w:hAnsi="標楷體" w:cs="Calibri"/>
              </w:rPr>
              <w:t>(</w:t>
            </w:r>
            <w:r w:rsidRPr="00F07DD8">
              <w:rPr>
                <w:rFonts w:ascii="標楷體" w:eastAsia="標楷體" w:hAnsi="標楷體"/>
              </w:rPr>
              <w:t>過氧化氫</w:t>
            </w:r>
            <w:r w:rsidRPr="00F07DD8">
              <w:rPr>
                <w:rFonts w:ascii="標楷體" w:eastAsia="標楷體" w:hAnsi="標楷體" w:cs="Calibri"/>
              </w:rPr>
              <w:t>) 1</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(7)</w:t>
            </w:r>
            <w:r w:rsidRPr="00F07DD8">
              <w:rPr>
                <w:rFonts w:ascii="標楷體" w:eastAsia="標楷體" w:hAnsi="標楷體"/>
              </w:rPr>
              <w:t>防腐劑</w:t>
            </w:r>
            <w:r w:rsidRPr="00F07DD8">
              <w:rPr>
                <w:rFonts w:ascii="標楷體" w:eastAsia="標楷體" w:hAnsi="標楷體" w:cs="Calibri"/>
              </w:rPr>
              <w:t>(</w:t>
            </w:r>
            <w:r w:rsidRPr="00F07DD8">
              <w:rPr>
                <w:rFonts w:ascii="標楷體" w:eastAsia="標楷體" w:hAnsi="標楷體"/>
              </w:rPr>
              <w:t>硼酸及其鹽類</w:t>
            </w:r>
            <w:r w:rsidRPr="00F07DD8">
              <w:rPr>
                <w:rFonts w:ascii="標楷體" w:eastAsia="標楷體" w:hAnsi="標楷體" w:cs="Calibri"/>
              </w:rPr>
              <w:t>) 1</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(8)</w:t>
            </w:r>
            <w:r w:rsidRPr="00F07DD8">
              <w:rPr>
                <w:rFonts w:ascii="標楷體" w:eastAsia="標楷體" w:hAnsi="標楷體"/>
              </w:rPr>
              <w:t>漂白劑</w:t>
            </w:r>
            <w:r w:rsidRPr="00F07DD8">
              <w:rPr>
                <w:rFonts w:ascii="標楷體" w:eastAsia="標楷體" w:hAnsi="標楷體" w:cs="Calibri"/>
              </w:rPr>
              <w:t>(</w:t>
            </w:r>
            <w:r w:rsidRPr="00F07DD8">
              <w:rPr>
                <w:rFonts w:ascii="標楷體" w:eastAsia="標楷體" w:hAnsi="標楷體"/>
              </w:rPr>
              <w:t>二氧化硫</w:t>
            </w:r>
            <w:r w:rsidRPr="00F07DD8">
              <w:rPr>
                <w:rFonts w:ascii="標楷體" w:eastAsia="標楷體" w:hAnsi="標楷體" w:cs="Calibri"/>
              </w:rPr>
              <w:t>) 1</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(9)</w:t>
            </w:r>
            <w:r w:rsidRPr="00F07DD8">
              <w:rPr>
                <w:rFonts w:ascii="標楷體" w:eastAsia="標楷體" w:hAnsi="標楷體"/>
              </w:rPr>
              <w:t>水中溴酸鹽</w:t>
            </w:r>
            <w:r w:rsidRPr="00F07DD8">
              <w:rPr>
                <w:rFonts w:ascii="標楷體" w:eastAsia="標楷體" w:hAnsi="標楷體" w:cs="Calibri"/>
              </w:rPr>
              <w:t>1</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(10)</w:t>
            </w:r>
            <w:r w:rsidRPr="00F07DD8">
              <w:rPr>
                <w:rFonts w:ascii="標楷體" w:eastAsia="標楷體" w:hAnsi="標楷體"/>
              </w:rPr>
              <w:t>保色劑</w:t>
            </w:r>
            <w:r w:rsidRPr="00F07DD8">
              <w:rPr>
                <w:rFonts w:ascii="標楷體" w:eastAsia="標楷體" w:hAnsi="標楷體" w:cs="Calibri"/>
              </w:rPr>
              <w:t>1</w:t>
            </w:r>
            <w:r w:rsidRPr="00F07DD8">
              <w:rPr>
                <w:rFonts w:ascii="標楷體" w:eastAsia="標楷體" w:hAnsi="標楷體"/>
              </w:rPr>
              <w:t>項。</w:t>
            </w:r>
          </w:p>
          <w:p w:rsidR="00D50A6F" w:rsidRPr="00F07DD8" w:rsidRDefault="00D50A6F">
            <w:pPr>
              <w:pStyle w:val="cjk"/>
            </w:pPr>
            <w:r w:rsidRPr="00F07DD8">
              <w:rPr>
                <w:rFonts w:ascii="標楷體" w:eastAsia="標楷體" w:hAnsi="標楷體" w:cs="Calibri"/>
              </w:rPr>
              <w:t xml:space="preserve">2. </w:t>
            </w:r>
            <w:r w:rsidRPr="00F07DD8">
              <w:rPr>
                <w:rFonts w:ascii="標楷體" w:eastAsia="標楷體" w:hAnsi="標楷體"/>
              </w:rPr>
              <w:t>達成率</w:t>
            </w:r>
            <w:r w:rsidRPr="00F07DD8">
              <w:rPr>
                <w:rFonts w:ascii="標楷體" w:eastAsia="標楷體" w:hAnsi="標楷體" w:cs="Calibri"/>
              </w:rPr>
              <w:t>(%)</w:t>
            </w:r>
            <w:r w:rsidRPr="00F07DD8">
              <w:rPr>
                <w:rFonts w:ascii="標楷體" w:eastAsia="標楷體" w:hAnsi="標楷體"/>
              </w:rPr>
              <w:t>：</w:t>
            </w:r>
            <w:r w:rsidRPr="00F07DD8">
              <w:rPr>
                <w:rFonts w:ascii="標楷體" w:eastAsia="標楷體" w:hAnsi="標楷體" w:cs="Calibri"/>
              </w:rPr>
              <w:t>100</w:t>
            </w:r>
            <w:r w:rsidRPr="00F07DD8">
              <w:rPr>
                <w:rFonts w:ascii="標楷體" w:eastAsia="標楷體" w:hAnsi="標楷體"/>
              </w:rPr>
              <w:t>％。</w:t>
            </w:r>
          </w:p>
          <w:p w:rsidR="00D50A6F" w:rsidRPr="00F07DD8" w:rsidRDefault="00D50A6F">
            <w:pPr>
              <w:pStyle w:val="cjk"/>
            </w:pPr>
            <w:r w:rsidRPr="00F07DD8">
              <w:rPr>
                <w:rFonts w:ascii="標楷體" w:eastAsia="標楷體" w:hAnsi="標楷體" w:cs="Calibri"/>
              </w:rPr>
              <w:t xml:space="preserve">3. </w:t>
            </w:r>
            <w:r w:rsidRPr="00F07DD8">
              <w:rPr>
                <w:rFonts w:ascii="標楷體" w:eastAsia="標楷體" w:hAnsi="標楷體"/>
              </w:rPr>
              <w:t>辦理情形說明：</w:t>
            </w:r>
            <w:r w:rsidRPr="00F07DD8">
              <w:rPr>
                <w:rFonts w:ascii="標楷體" w:eastAsia="標楷體" w:hAnsi="標楷體" w:cs="Calibri"/>
              </w:rPr>
              <w:t>112</w:t>
            </w:r>
            <w:r w:rsidRPr="00F07DD8">
              <w:rPr>
                <w:rFonts w:ascii="標楷體" w:eastAsia="標楷體" w:hAnsi="標楷體"/>
              </w:rPr>
              <w:t>年參加國內外能力試驗共</w:t>
            </w:r>
            <w:r w:rsidRPr="00F07DD8">
              <w:rPr>
                <w:rFonts w:ascii="標楷體" w:eastAsia="標楷體" w:hAnsi="標楷體" w:cs="Calibri"/>
              </w:rPr>
              <w:t>8</w:t>
            </w:r>
            <w:r w:rsidRPr="00F07DD8">
              <w:rPr>
                <w:rFonts w:ascii="標楷體" w:eastAsia="標楷體" w:hAnsi="標楷體"/>
              </w:rPr>
              <w:t>場次</w:t>
            </w:r>
            <w:r w:rsidRPr="00F07DD8">
              <w:rPr>
                <w:rFonts w:ascii="標楷體" w:eastAsia="標楷體" w:hAnsi="標楷體" w:cs="Calibri"/>
              </w:rPr>
              <w:t>:</w:t>
            </w:r>
            <w:r w:rsidRPr="00F07DD8">
              <w:rPr>
                <w:rFonts w:ascii="標楷體" w:eastAsia="標楷體" w:hAnsi="標楷體"/>
              </w:rPr>
              <w:t>食品中微生物</w:t>
            </w:r>
            <w:r w:rsidRPr="00F07DD8">
              <w:rPr>
                <w:rFonts w:ascii="標楷體" w:eastAsia="標楷體" w:hAnsi="標楷體" w:cs="Calibri"/>
              </w:rPr>
              <w:t>(</w:t>
            </w:r>
            <w:r w:rsidRPr="00F07DD8">
              <w:rPr>
                <w:rFonts w:ascii="標楷體" w:eastAsia="標楷體" w:hAnsi="標楷體"/>
              </w:rPr>
              <w:t>單核球增</w:t>
            </w:r>
            <w:r w:rsidRPr="00F07DD8">
              <w:rPr>
                <w:rFonts w:ascii="標楷體" w:eastAsia="標楷體" w:hAnsi="標楷體"/>
              </w:rPr>
              <w:lastRenderedPageBreak/>
              <w:t>多性李斯特菌、</w:t>
            </w:r>
            <w:r w:rsidRPr="00F07DD8">
              <w:rPr>
                <w:rFonts w:ascii="標楷體" w:eastAsia="標楷體" w:hAnsi="標楷體"/>
                <w:sz w:val="26"/>
                <w:szCs w:val="26"/>
              </w:rPr>
              <w:t>沙門氏桿菌</w:t>
            </w:r>
            <w:r w:rsidRPr="00F07DD8">
              <w:rPr>
                <w:rFonts w:ascii="標楷體" w:eastAsia="標楷體" w:hAnsi="標楷體" w:cs="Calibri"/>
              </w:rPr>
              <w:t>)</w:t>
            </w:r>
            <w:r w:rsidRPr="00F07DD8">
              <w:rPr>
                <w:rFonts w:ascii="標楷體" w:eastAsia="標楷體" w:hAnsi="標楷體"/>
              </w:rPr>
              <w:t>、食用菇蕈類中重金屬</w:t>
            </w:r>
            <w:r w:rsidRPr="00F07DD8">
              <w:rPr>
                <w:rFonts w:ascii="標楷體" w:eastAsia="標楷體" w:hAnsi="標楷體" w:cs="Calibri"/>
              </w:rPr>
              <w:t>(</w:t>
            </w:r>
            <w:r w:rsidRPr="00F07DD8">
              <w:rPr>
                <w:rFonts w:ascii="標楷體" w:eastAsia="標楷體" w:hAnsi="標楷體"/>
              </w:rPr>
              <w:t>鉛、鎘</w:t>
            </w:r>
            <w:r w:rsidRPr="00F07DD8">
              <w:rPr>
                <w:rFonts w:ascii="標楷體" w:eastAsia="標楷體" w:hAnsi="標楷體" w:cs="Calibri"/>
              </w:rPr>
              <w:t>)</w:t>
            </w:r>
            <w:r w:rsidRPr="00F07DD8">
              <w:rPr>
                <w:rFonts w:ascii="標楷體" w:eastAsia="標楷體" w:hAnsi="標楷體"/>
              </w:rPr>
              <w:t>、飲用水中重金屬</w:t>
            </w:r>
            <w:r w:rsidRPr="00F07DD8">
              <w:rPr>
                <w:rFonts w:ascii="標楷體" w:eastAsia="標楷體" w:hAnsi="標楷體" w:cs="Calibri"/>
              </w:rPr>
              <w:t>(</w:t>
            </w:r>
            <w:r w:rsidRPr="00F07DD8">
              <w:rPr>
                <w:rFonts w:ascii="標楷體" w:eastAsia="標楷體" w:hAnsi="標楷體"/>
              </w:rPr>
              <w:t>砷、鉛、鎘、汞、銻</w:t>
            </w:r>
            <w:r w:rsidRPr="00F07DD8">
              <w:rPr>
                <w:rFonts w:ascii="標楷體" w:eastAsia="標楷體" w:hAnsi="標楷體" w:cs="Calibri"/>
              </w:rPr>
              <w:t>)</w:t>
            </w:r>
            <w:r w:rsidRPr="00F07DD8">
              <w:rPr>
                <w:rFonts w:ascii="標楷體" w:eastAsia="標楷體" w:hAnsi="標楷體"/>
              </w:rPr>
              <w:t>、飲用水中溴酸鹽、</w:t>
            </w:r>
            <w:r w:rsidRPr="00F07DD8">
              <w:rPr>
                <w:rFonts w:ascii="標楷體" w:eastAsia="標楷體" w:hAnsi="標楷體"/>
                <w:sz w:val="26"/>
                <w:szCs w:val="26"/>
              </w:rPr>
              <w:t>食用油脂中重金屬、食品中防腐劑</w:t>
            </w:r>
            <w:r w:rsidRPr="00F07DD8">
              <w:rPr>
                <w:rFonts w:ascii="標楷體" w:eastAsia="標楷體" w:hAnsi="標楷體"/>
              </w:rPr>
              <w:t>、</w:t>
            </w:r>
            <w:r w:rsidRPr="00F07DD8">
              <w:rPr>
                <w:rFonts w:ascii="標楷體" w:eastAsia="標楷體" w:hAnsi="標楷體"/>
                <w:sz w:val="26"/>
                <w:szCs w:val="26"/>
              </w:rPr>
              <w:t>乾燥水果中漂白劑</w:t>
            </w:r>
            <w:r w:rsidRPr="00F07DD8">
              <w:rPr>
                <w:rFonts w:ascii="標楷體" w:eastAsia="標楷體" w:hAnsi="標楷體"/>
              </w:rPr>
              <w:t>、</w:t>
            </w:r>
            <w:r w:rsidRPr="00F07DD8">
              <w:rPr>
                <w:rFonts w:ascii="標楷體" w:eastAsia="標楷體" w:hAnsi="標楷體"/>
                <w:sz w:val="26"/>
                <w:szCs w:val="26"/>
              </w:rPr>
              <w:t>飲料中防腐劑</w:t>
            </w:r>
            <w:r w:rsidRPr="00F07DD8">
              <w:rPr>
                <w:rFonts w:ascii="標楷體" w:eastAsia="標楷體" w:hAnsi="標楷體"/>
              </w:rPr>
              <w:t>等能力測試。</w:t>
            </w:r>
          </w:p>
          <w:p w:rsidR="00D50A6F" w:rsidRPr="00F07DD8" w:rsidRDefault="00D50A6F">
            <w:pPr>
              <w:pStyle w:val="cjk"/>
            </w:pPr>
            <w:r w:rsidRPr="00F07DD8">
              <w:rPr>
                <w:rFonts w:ascii="標楷體" w:eastAsia="標楷體" w:hAnsi="標楷體" w:cs="Calibri"/>
              </w:rPr>
              <w:t xml:space="preserve">4. </w:t>
            </w:r>
            <w:r w:rsidRPr="00F07DD8">
              <w:rPr>
                <w:rFonts w:ascii="標楷體" w:eastAsia="標楷體" w:hAnsi="標楷體"/>
              </w:rPr>
              <w:t>達成率</w:t>
            </w:r>
            <w:r w:rsidRPr="00F07DD8">
              <w:rPr>
                <w:rFonts w:ascii="標楷體" w:eastAsia="標楷體" w:hAnsi="標楷體" w:cs="Calibri"/>
              </w:rPr>
              <w:t>(%)</w:t>
            </w:r>
            <w:r w:rsidRPr="00F07DD8">
              <w:rPr>
                <w:rFonts w:ascii="標楷體" w:eastAsia="標楷體" w:hAnsi="標楷體"/>
              </w:rPr>
              <w:t>：</w:t>
            </w:r>
            <w:r w:rsidRPr="00F07DD8">
              <w:rPr>
                <w:rFonts w:ascii="標楷體" w:eastAsia="標楷體" w:hAnsi="標楷體" w:cs="Calibri"/>
              </w:rPr>
              <w:t>100</w:t>
            </w:r>
            <w:r w:rsidRPr="00F07DD8">
              <w:rPr>
                <w:rFonts w:ascii="標楷體" w:eastAsia="標楷體" w:hAnsi="標楷體"/>
              </w:rPr>
              <w:t>％</w:t>
            </w:r>
          </w:p>
        </w:tc>
      </w:tr>
      <w:tr w:rsidR="00F07DD8" w:rsidRPr="00F07DD8" w:rsidTr="002358FF">
        <w:trPr>
          <w:trHeight w:val="635"/>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9424FC">
            <w:pPr>
              <w:pStyle w:val="Standard"/>
              <w:widowControl/>
              <w:numPr>
                <w:ilvl w:val="0"/>
                <w:numId w:val="28"/>
              </w:numPr>
              <w:spacing w:before="100"/>
              <w:ind w:left="460" w:hanging="500"/>
              <w:rPr>
                <w:rFonts w:ascii="標楷體" w:eastAsia="標楷體" w:hAnsi="標楷體"/>
              </w:rPr>
            </w:pPr>
            <w:r w:rsidRPr="00F07DD8">
              <w:rPr>
                <w:rFonts w:ascii="標楷體" w:eastAsia="標楷體" w:hAnsi="標楷體" w:cs="新細明體, PMingLiU"/>
                <w:kern w:val="0"/>
              </w:rPr>
              <w:lastRenderedPageBreak/>
              <w:t>推動健康促進及預防保健</w:t>
            </w:r>
            <w:r w:rsidRPr="00F07DD8">
              <w:rPr>
                <w:rFonts w:ascii="標楷體" w:eastAsia="標楷體" w:hAnsi="標楷體"/>
                <w:kern w:val="0"/>
              </w:rPr>
              <w:t>(5%)</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cjk"/>
              <w:rPr>
                <w:rFonts w:ascii="標楷體" w:eastAsia="標楷體" w:hAnsi="標楷體"/>
              </w:rPr>
            </w:pPr>
            <w:r w:rsidRPr="00F07DD8">
              <w:rPr>
                <w:rFonts w:ascii="標楷體" w:eastAsia="標楷體" w:hAnsi="標楷體"/>
              </w:rPr>
              <w:t>人類乳突病毒疫苗接種</w:t>
            </w:r>
            <w:r w:rsidRPr="00F07DD8">
              <w:rPr>
                <w:rFonts w:ascii="標楷體" w:eastAsia="標楷體" w:hAnsi="標楷體" w:cs="Calibri"/>
              </w:rPr>
              <w:t xml:space="preserve">(5%)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Default"/>
              <w:rPr>
                <w:color w:val="auto"/>
              </w:rPr>
            </w:pPr>
            <w:r w:rsidRPr="00F07DD8">
              <w:rPr>
                <w:color w:val="auto"/>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cjk"/>
              <w:rPr>
                <w:rFonts w:ascii="標楷體" w:eastAsia="標楷體" w:hAnsi="標楷體"/>
              </w:rPr>
            </w:pPr>
            <w:r w:rsidRPr="00F07DD8">
              <w:rPr>
                <w:rFonts w:ascii="標楷體" w:eastAsia="標楷體" w:hAnsi="標楷體"/>
              </w:rPr>
              <w:t>111入學國中女生人類乳突病毒（HPV）疫苗第一劑接種率</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cjk"/>
              <w:rPr>
                <w:rFonts w:ascii="標楷體" w:eastAsia="標楷體" w:hAnsi="標楷體"/>
              </w:rPr>
            </w:pPr>
            <w:r w:rsidRPr="00F07DD8">
              <w:rPr>
                <w:rFonts w:ascii="標楷體" w:eastAsia="標楷體" w:hAnsi="標楷體"/>
              </w:rPr>
              <w:t>90%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AF5E70" w:rsidP="000C5B6D">
            <w:pPr>
              <w:pStyle w:val="Default"/>
              <w:spacing w:line="300" w:lineRule="exact"/>
              <w:rPr>
                <w:color w:val="auto"/>
              </w:rPr>
            </w:pPr>
            <w:r w:rsidRPr="00F07DD8">
              <w:rPr>
                <w:color w:val="auto"/>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af9"/>
              <w:snapToGrid w:val="0"/>
              <w:spacing w:line="300" w:lineRule="exact"/>
              <w:rPr>
                <w:b w:val="0"/>
                <w:sz w:val="24"/>
                <w:szCs w:val="24"/>
              </w:rPr>
            </w:pPr>
            <w:r w:rsidRPr="00F07DD8">
              <w:rPr>
                <w:rFonts w:cs="標楷體"/>
                <w:b w:val="0"/>
                <w:sz w:val="24"/>
                <w:szCs w:val="24"/>
              </w:rPr>
              <w:t>1.辦理情形說明</w:t>
            </w:r>
            <w:r w:rsidRPr="00F07DD8">
              <w:rPr>
                <w:b w:val="0"/>
                <w:sz w:val="24"/>
                <w:szCs w:val="24"/>
              </w:rPr>
              <w:t>：入校衛教宣導及接種；補接種由合約醫療院所接種</w:t>
            </w:r>
            <w:r w:rsidR="00CC4DF1" w:rsidRPr="00F07DD8">
              <w:rPr>
                <w:b w:val="0"/>
                <w:sz w:val="24"/>
                <w:szCs w:val="24"/>
              </w:rPr>
              <w:t>，</w:t>
            </w:r>
            <w:r w:rsidR="00C233F6" w:rsidRPr="00F07DD8">
              <w:rPr>
                <w:b w:val="0"/>
                <w:sz w:val="24"/>
                <w:szCs w:val="24"/>
              </w:rPr>
              <w:t>人數</w:t>
            </w:r>
            <w:r w:rsidR="00CC4DF1" w:rsidRPr="00F07DD8">
              <w:rPr>
                <w:b w:val="0"/>
                <w:sz w:val="24"/>
                <w:szCs w:val="24"/>
              </w:rPr>
              <w:t>計</w:t>
            </w:r>
            <w:r w:rsidR="00C233F6" w:rsidRPr="00F07DD8">
              <w:rPr>
                <w:b w:val="0"/>
                <w:sz w:val="24"/>
                <w:szCs w:val="24"/>
              </w:rPr>
              <w:t>1</w:t>
            </w:r>
            <w:r w:rsidR="00C233F6" w:rsidRPr="00F07DD8">
              <w:rPr>
                <w:rFonts w:hint="eastAsia"/>
                <w:b w:val="0"/>
                <w:sz w:val="24"/>
                <w:szCs w:val="24"/>
              </w:rPr>
              <w:t>,</w:t>
            </w:r>
            <w:r w:rsidR="00C233F6" w:rsidRPr="00F07DD8">
              <w:rPr>
                <w:b w:val="0"/>
                <w:sz w:val="24"/>
                <w:szCs w:val="24"/>
              </w:rPr>
              <w:t>480人</w:t>
            </w:r>
            <w:r w:rsidRPr="00F07DD8">
              <w:rPr>
                <w:b w:val="0"/>
                <w:sz w:val="24"/>
                <w:szCs w:val="24"/>
              </w:rPr>
              <w:t>，接種率90%</w:t>
            </w:r>
            <w:r w:rsidR="00221E62" w:rsidRPr="00F07DD8">
              <w:rPr>
                <w:rFonts w:hint="eastAsia"/>
                <w:b w:val="0"/>
                <w:sz w:val="24"/>
                <w:szCs w:val="24"/>
              </w:rPr>
              <w:t>。</w:t>
            </w:r>
          </w:p>
          <w:p w:rsidR="00195FE7" w:rsidRPr="00F07DD8" w:rsidRDefault="00195FE7" w:rsidP="000C5B6D">
            <w:pPr>
              <w:pStyle w:val="af9"/>
              <w:snapToGrid w:val="0"/>
              <w:spacing w:line="280" w:lineRule="exact"/>
              <w:rPr>
                <w:rFonts w:cs="標楷體"/>
                <w:b w:val="0"/>
                <w:sz w:val="24"/>
                <w:szCs w:val="24"/>
              </w:rPr>
            </w:pPr>
          </w:p>
          <w:p w:rsidR="00195FE7" w:rsidRPr="00F07DD8" w:rsidRDefault="00195FE7" w:rsidP="000C5B6D">
            <w:pPr>
              <w:pStyle w:val="af9"/>
              <w:snapToGrid w:val="0"/>
              <w:spacing w:line="300" w:lineRule="exact"/>
              <w:rPr>
                <w:b w:val="0"/>
                <w:sz w:val="24"/>
                <w:szCs w:val="24"/>
              </w:rPr>
            </w:pPr>
            <w:r w:rsidRPr="00F07DD8">
              <w:rPr>
                <w:b w:val="0"/>
                <w:sz w:val="24"/>
                <w:szCs w:val="24"/>
              </w:rPr>
              <w:t>2.達成率(%)：</w:t>
            </w:r>
          </w:p>
          <w:p w:rsidR="00195FE7" w:rsidRPr="00F07DD8" w:rsidRDefault="00195FE7" w:rsidP="000C5B6D">
            <w:pPr>
              <w:pStyle w:val="af9"/>
              <w:snapToGrid w:val="0"/>
              <w:spacing w:line="300" w:lineRule="exact"/>
              <w:rPr>
                <w:b w:val="0"/>
                <w:sz w:val="24"/>
                <w:szCs w:val="24"/>
              </w:rPr>
            </w:pPr>
            <w:r w:rsidRPr="00F07DD8">
              <w:rPr>
                <w:b w:val="0"/>
                <w:sz w:val="24"/>
                <w:szCs w:val="24"/>
              </w:rPr>
              <w:t>100%</w:t>
            </w:r>
          </w:p>
        </w:tc>
      </w:tr>
      <w:tr w:rsidR="00F07DD8" w:rsidRPr="00F07DD8" w:rsidTr="002358FF">
        <w:trPr>
          <w:trHeight w:val="635"/>
        </w:trPr>
        <w:tc>
          <w:tcPr>
            <w:tcW w:w="2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pPr>
              <w:pStyle w:val="cjk"/>
              <w:numPr>
                <w:ilvl w:val="0"/>
                <w:numId w:val="9"/>
              </w:numPr>
              <w:ind w:left="460" w:hanging="602"/>
              <w:rPr>
                <w:rFonts w:ascii="標楷體" w:eastAsia="標楷體" w:hAnsi="標楷體"/>
              </w:rPr>
            </w:pPr>
            <w:r w:rsidRPr="00F07DD8">
              <w:rPr>
                <w:rFonts w:ascii="標楷體" w:eastAsia="標楷體" w:hAnsi="標楷體" w:cs="標楷體"/>
              </w:rPr>
              <w:t>活躍老化、健康老化（</w:t>
            </w:r>
            <w:r w:rsidRPr="00F07DD8">
              <w:rPr>
                <w:rFonts w:ascii="標楷體" w:eastAsia="標楷體" w:hAnsi="標楷體" w:cs="Calibri"/>
              </w:rPr>
              <w:t>10%</w:t>
            </w:r>
            <w:r w:rsidRPr="00F07DD8">
              <w:rPr>
                <w:rFonts w:ascii="標楷體" w:eastAsia="標楷體" w:hAnsi="標楷體" w:cs="新細明體" w:hint="eastAsia"/>
              </w:rPr>
              <w:t>）</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195FE7">
            <w:pPr>
              <w:pStyle w:val="cjk"/>
              <w:autoSpaceDN/>
              <w:textAlignment w:val="auto"/>
              <w:rPr>
                <w:rFonts w:ascii="標楷體" w:eastAsia="標楷體" w:hAnsi="標楷體"/>
              </w:rPr>
            </w:pPr>
            <w:r w:rsidRPr="00F07DD8">
              <w:rPr>
                <w:rFonts w:ascii="標楷體" w:eastAsia="標楷體" w:hAnsi="標楷體"/>
              </w:rPr>
              <w:t>辦理社區長者營養教育講座</w:t>
            </w:r>
            <w:r w:rsidRPr="00F07DD8">
              <w:rPr>
                <w:rFonts w:ascii="標楷體" w:eastAsia="標楷體" w:hAnsi="標楷體" w:cs="Calibri"/>
              </w:rPr>
              <w:t>(5</w:t>
            </w:r>
            <w:r w:rsidRPr="00F07DD8">
              <w:rPr>
                <w:rFonts w:ascii="標楷體" w:eastAsia="標楷體" w:hAnsi="標楷體"/>
              </w:rPr>
              <w:t>％</w:t>
            </w:r>
            <w:r w:rsidRPr="00F07DD8">
              <w:rPr>
                <w:rFonts w:ascii="標楷體" w:eastAsia="標楷體" w:hAnsi="標楷體" w:cs="Calibri"/>
              </w:rPr>
              <w:t xml:space="preserve">) </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cjk"/>
              <w:rPr>
                <w:rFonts w:ascii="標楷體" w:eastAsia="標楷體" w:hAnsi="標楷體"/>
              </w:rPr>
            </w:pPr>
            <w:r w:rsidRPr="00F07DD8">
              <w:rPr>
                <w:rFonts w:ascii="標楷體" w:eastAsia="標楷體" w:hAnsi="標楷體"/>
              </w:rPr>
              <w:t xml:space="preserve">統計數據 </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cjk"/>
              <w:rPr>
                <w:rFonts w:ascii="標楷體" w:eastAsia="標楷體" w:hAnsi="標楷體"/>
              </w:rPr>
            </w:pPr>
            <w:r w:rsidRPr="00F07DD8">
              <w:rPr>
                <w:rFonts w:ascii="標楷體" w:eastAsia="標楷體" w:hAnsi="標楷體"/>
              </w:rPr>
              <w:t>20場</w:t>
            </w:r>
            <w:r w:rsidR="00E928CD" w:rsidRPr="00F07DD8">
              <w:rPr>
                <w:rFonts w:ascii="標楷體" w:eastAsia="標楷體" w:hAnsi="標楷體"/>
              </w:rPr>
              <w:t>以上</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cjk"/>
              <w:rPr>
                <w:rFonts w:ascii="標楷體" w:eastAsia="標楷體" w:hAnsi="標楷體"/>
              </w:rPr>
            </w:pPr>
            <w:r w:rsidRPr="00F07DD8">
              <w:rPr>
                <w:rFonts w:ascii="標楷體" w:eastAsia="標楷體" w:hAnsi="標楷體" w:cs="Calibri"/>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AF5E70" w:rsidP="000C5B6D">
            <w:pPr>
              <w:pStyle w:val="Default"/>
              <w:spacing w:line="300" w:lineRule="exact"/>
              <w:rPr>
                <w:color w:val="auto"/>
              </w:rPr>
            </w:pPr>
            <w:r w:rsidRPr="00F07DD8">
              <w:rPr>
                <w:color w:val="auto"/>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195FE7">
            <w:pPr>
              <w:pStyle w:val="af9"/>
              <w:snapToGrid w:val="0"/>
              <w:spacing w:line="300" w:lineRule="exact"/>
              <w:rPr>
                <w:b w:val="0"/>
                <w:sz w:val="24"/>
                <w:szCs w:val="24"/>
              </w:rPr>
            </w:pPr>
            <w:r w:rsidRPr="00F07DD8">
              <w:rPr>
                <w:rFonts w:cs="標楷體"/>
                <w:b w:val="0"/>
                <w:sz w:val="24"/>
                <w:szCs w:val="24"/>
              </w:rPr>
              <w:t>1.辦理情形說明</w:t>
            </w:r>
            <w:r w:rsidRPr="00F07DD8">
              <w:rPr>
                <w:b w:val="0"/>
                <w:sz w:val="24"/>
                <w:szCs w:val="24"/>
              </w:rPr>
              <w:t>：至本縣各社區據點、文健站、巷弄長照站辦理營養講座</w:t>
            </w:r>
            <w:r w:rsidR="00C233F6" w:rsidRPr="00F07DD8">
              <w:rPr>
                <w:b w:val="0"/>
                <w:sz w:val="24"/>
                <w:szCs w:val="24"/>
              </w:rPr>
              <w:t>計72場次。</w:t>
            </w:r>
          </w:p>
          <w:p w:rsidR="00195FE7" w:rsidRPr="00F07DD8" w:rsidRDefault="00195FE7" w:rsidP="00C233F6">
            <w:pPr>
              <w:pStyle w:val="af9"/>
              <w:snapToGrid w:val="0"/>
              <w:spacing w:line="300" w:lineRule="exact"/>
              <w:rPr>
                <w:b w:val="0"/>
                <w:sz w:val="24"/>
                <w:szCs w:val="24"/>
              </w:rPr>
            </w:pPr>
            <w:r w:rsidRPr="00F07DD8">
              <w:rPr>
                <w:b w:val="0"/>
                <w:sz w:val="24"/>
                <w:szCs w:val="24"/>
              </w:rPr>
              <w:t>2.達成率(%)</w:t>
            </w:r>
            <w:r w:rsidR="00C233F6" w:rsidRPr="00F07DD8">
              <w:rPr>
                <w:b w:val="0"/>
                <w:sz w:val="24"/>
                <w:szCs w:val="24"/>
              </w:rPr>
              <w:t>：</w:t>
            </w:r>
            <w:r w:rsidR="00E928CD" w:rsidRPr="00F07DD8">
              <w:rPr>
                <w:b w:val="0"/>
                <w:sz w:val="24"/>
                <w:szCs w:val="24"/>
              </w:rPr>
              <w:t>100</w:t>
            </w:r>
            <w:r w:rsidRPr="00F07DD8">
              <w:rPr>
                <w:rFonts w:hint="eastAsia"/>
                <w:b w:val="0"/>
                <w:sz w:val="24"/>
                <w:szCs w:val="24"/>
              </w:rPr>
              <w:t>%</w:t>
            </w:r>
          </w:p>
        </w:tc>
      </w:tr>
      <w:tr w:rsidR="00F07DD8" w:rsidRPr="00F07DD8" w:rsidTr="002358FF">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195FE7">
            <w:pPr>
              <w:pStyle w:val="af9"/>
              <w:spacing w:line="300" w:lineRule="exact"/>
              <w:rPr>
                <w:b w:val="0"/>
                <w:sz w:val="24"/>
                <w:szCs w:val="24"/>
              </w:rPr>
            </w:pPr>
            <w:r w:rsidRPr="00F07DD8">
              <w:rPr>
                <w:b w:val="0"/>
                <w:sz w:val="24"/>
                <w:szCs w:val="24"/>
              </w:rPr>
              <w:t>辦理長者個別營養衛教。(5%)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af9"/>
              <w:autoSpaceDE w:val="0"/>
              <w:spacing w:line="300" w:lineRule="exact"/>
              <w:textAlignment w:val="baseline"/>
              <w:rPr>
                <w:b w:val="0"/>
                <w:sz w:val="24"/>
                <w:szCs w:val="24"/>
              </w:rPr>
            </w:pPr>
            <w:r w:rsidRPr="00F07DD8">
              <w:rPr>
                <w:b w:val="0"/>
                <w:sz w:val="24"/>
                <w:szCs w:val="24"/>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Default"/>
              <w:rPr>
                <w:color w:val="auto"/>
              </w:rPr>
            </w:pPr>
            <w:r w:rsidRPr="00F07DD8">
              <w:rPr>
                <w:color w:val="auto"/>
              </w:rPr>
              <w:t>50人次</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0C5B6D">
            <w:pPr>
              <w:pStyle w:val="cjk"/>
              <w:rPr>
                <w:rFonts w:ascii="標楷體" w:eastAsia="標楷體" w:hAnsi="標楷體" w:cs="Calibri"/>
              </w:rPr>
            </w:pPr>
            <w:r w:rsidRPr="00F07DD8">
              <w:rPr>
                <w:rFonts w:ascii="標楷體" w:eastAsia="標楷體" w:hAnsi="標楷體" w:cs="Calibri"/>
              </w:rPr>
              <w:t>100%</w:t>
            </w:r>
          </w:p>
          <w:p w:rsidR="00195FE7" w:rsidRPr="00F07DD8" w:rsidRDefault="00195FE7" w:rsidP="000C5B6D">
            <w:pPr>
              <w:pStyle w:val="Default"/>
              <w:rPr>
                <w:color w:val="auto"/>
              </w:rPr>
            </w:pP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AF5E70" w:rsidP="000C5B6D">
            <w:pPr>
              <w:pStyle w:val="Default"/>
              <w:spacing w:line="300" w:lineRule="exact"/>
              <w:rPr>
                <w:color w:val="auto"/>
              </w:rPr>
            </w:pPr>
            <w:r w:rsidRPr="00F07DD8">
              <w:rPr>
                <w:color w:val="auto"/>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5FE7" w:rsidRPr="00F07DD8" w:rsidRDefault="00195FE7" w:rsidP="00195FE7">
            <w:pPr>
              <w:pStyle w:val="af9"/>
              <w:snapToGrid w:val="0"/>
              <w:spacing w:line="300" w:lineRule="exact"/>
              <w:rPr>
                <w:b w:val="0"/>
                <w:sz w:val="24"/>
                <w:szCs w:val="24"/>
              </w:rPr>
            </w:pPr>
            <w:r w:rsidRPr="00F07DD8">
              <w:rPr>
                <w:rFonts w:cs="標楷體"/>
                <w:b w:val="0"/>
                <w:sz w:val="24"/>
                <w:szCs w:val="24"/>
              </w:rPr>
              <w:t>1.辦理情形說明</w:t>
            </w:r>
            <w:r w:rsidRPr="00F07DD8">
              <w:rPr>
                <w:b w:val="0"/>
                <w:sz w:val="24"/>
                <w:szCs w:val="24"/>
              </w:rPr>
              <w:t>：營養師</w:t>
            </w:r>
            <w:r w:rsidRPr="00F07DD8">
              <w:rPr>
                <w:rFonts w:hint="eastAsia"/>
                <w:b w:val="0"/>
                <w:sz w:val="24"/>
                <w:szCs w:val="24"/>
              </w:rPr>
              <w:t>個別</w:t>
            </w:r>
            <w:r w:rsidRPr="00F07DD8">
              <w:rPr>
                <w:b w:val="0"/>
                <w:sz w:val="24"/>
                <w:szCs w:val="24"/>
              </w:rPr>
              <w:t>營養風險篩檢評估及衛教</w:t>
            </w:r>
            <w:r w:rsidR="00B04A19" w:rsidRPr="00F07DD8">
              <w:rPr>
                <w:b w:val="0"/>
                <w:sz w:val="24"/>
                <w:szCs w:val="24"/>
              </w:rPr>
              <w:t>50人次。</w:t>
            </w:r>
          </w:p>
          <w:p w:rsidR="00195FE7" w:rsidRPr="00F07DD8" w:rsidRDefault="00195FE7" w:rsidP="000C5B6D">
            <w:pPr>
              <w:pStyle w:val="af9"/>
              <w:snapToGrid w:val="0"/>
              <w:spacing w:line="300" w:lineRule="exact"/>
              <w:rPr>
                <w:b w:val="0"/>
                <w:sz w:val="24"/>
                <w:szCs w:val="24"/>
              </w:rPr>
            </w:pPr>
            <w:r w:rsidRPr="00F07DD8">
              <w:rPr>
                <w:b w:val="0"/>
                <w:sz w:val="24"/>
                <w:szCs w:val="24"/>
              </w:rPr>
              <w:t>2.達成率(%)：</w:t>
            </w:r>
          </w:p>
          <w:p w:rsidR="00195FE7" w:rsidRPr="00F07DD8" w:rsidRDefault="00195FE7" w:rsidP="000C5B6D">
            <w:pPr>
              <w:pStyle w:val="af9"/>
              <w:snapToGrid w:val="0"/>
              <w:spacing w:line="300" w:lineRule="exact"/>
              <w:rPr>
                <w:b w:val="0"/>
                <w:sz w:val="24"/>
                <w:szCs w:val="24"/>
              </w:rPr>
            </w:pPr>
            <w:r w:rsidRPr="00F07DD8">
              <w:rPr>
                <w:rFonts w:hint="eastAsia"/>
                <w:b w:val="0"/>
                <w:sz w:val="24"/>
                <w:szCs w:val="24"/>
              </w:rPr>
              <w:t>100%</w:t>
            </w:r>
          </w:p>
        </w:tc>
      </w:tr>
      <w:tr w:rsidR="00F07DD8" w:rsidRPr="00F07DD8" w:rsidTr="002358FF">
        <w:trPr>
          <w:trHeight w:val="635"/>
        </w:trPr>
        <w:tc>
          <w:tcPr>
            <w:tcW w:w="2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109---"/>
              <w:rPr>
                <w:rFonts w:ascii="標楷體" w:hAnsi="標楷體"/>
                <w:color w:val="auto"/>
              </w:rPr>
            </w:pPr>
            <w:r w:rsidRPr="00F07DD8">
              <w:rPr>
                <w:rFonts w:ascii="標楷體" w:hAnsi="標楷體"/>
                <w:color w:val="auto"/>
              </w:rPr>
              <w:t>五、維護防疫體系完整化(10%)</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ind w:left="181" w:hanging="181"/>
            </w:pPr>
            <w:r w:rsidRPr="00F07DD8">
              <w:rPr>
                <w:rFonts w:ascii="標楷體" w:eastAsia="標楷體" w:hAnsi="標楷體" w:cs="Calibri"/>
              </w:rPr>
              <w:t>1.</w:t>
            </w:r>
            <w:r w:rsidRPr="00F07DD8">
              <w:rPr>
                <w:rFonts w:ascii="標楷體" w:eastAsia="標楷體" w:hAnsi="標楷體"/>
              </w:rPr>
              <w:t>依據傳染病防治法規定時限內完成防治作為</w:t>
            </w:r>
            <w:r w:rsidRPr="00F07DD8">
              <w:rPr>
                <w:rFonts w:ascii="標楷體" w:eastAsia="標楷體" w:hAnsi="標楷體" w:cs="Calibri"/>
              </w:rPr>
              <w:t>(5</w:t>
            </w:r>
            <w:r w:rsidRPr="00F07DD8">
              <w:rPr>
                <w:rFonts w:ascii="標楷體" w:eastAsia="標楷體" w:hAnsi="標楷體"/>
              </w:rPr>
              <w:t>％</w:t>
            </w:r>
            <w:r w:rsidRPr="00F07DD8">
              <w:rPr>
                <w:rFonts w:ascii="標楷體" w:eastAsia="標楷體" w:hAnsi="標楷體" w:cs="Calibri"/>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rPr>
              <w:t>完成率(%)=該年度完成防治作為人數/該年度總通報人數</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rPr>
              <w:t>90%以上</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ind w:left="238" w:hanging="238"/>
              <w:jc w:val="center"/>
            </w:pPr>
            <w:r w:rsidRPr="00F07DD8">
              <w:rPr>
                <w:rFonts w:ascii="標楷體" w:eastAsia="標楷體" w:hAnsi="標楷體"/>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cs="Calibri"/>
              </w:rPr>
              <w:t>1.</w:t>
            </w:r>
            <w:r w:rsidRPr="00F07DD8">
              <w:rPr>
                <w:rFonts w:ascii="標楷體" w:eastAsia="標楷體" w:hAnsi="標楷體"/>
              </w:rPr>
              <w:t>辦理情形說明：</w:t>
            </w:r>
          </w:p>
          <w:p w:rsidR="00DF64DB" w:rsidRPr="00F07DD8" w:rsidRDefault="00DF64DB" w:rsidP="00501C59">
            <w:pPr>
              <w:pStyle w:val="cjk"/>
              <w:ind w:firstLine="34"/>
            </w:pPr>
            <w:r w:rsidRPr="00F07DD8">
              <w:rPr>
                <w:rFonts w:ascii="Times New Roman" w:hAnsi="Times New Roman" w:cs="Times New Roman"/>
              </w:rPr>
              <w:t>1</w:t>
            </w:r>
            <w:r w:rsidR="00501C59" w:rsidRPr="00F07DD8">
              <w:rPr>
                <w:rFonts w:ascii="Times New Roman" w:hAnsi="Times New Roman" w:cs="Times New Roman"/>
              </w:rPr>
              <w:t>12</w:t>
            </w:r>
            <w:r w:rsidRPr="00F07DD8">
              <w:rPr>
                <w:rFonts w:ascii="標楷體" w:eastAsia="標楷體" w:hAnsi="標楷體"/>
              </w:rPr>
              <w:t>年度通報病例共</w:t>
            </w:r>
            <w:r w:rsidRPr="00F07DD8">
              <w:rPr>
                <w:rFonts w:ascii="Times New Roman" w:hAnsi="Times New Roman" w:cs="Times New Roman"/>
              </w:rPr>
              <w:t>22,608</w:t>
            </w:r>
            <w:r w:rsidRPr="00F07DD8">
              <w:rPr>
                <w:rFonts w:ascii="標楷體" w:eastAsia="標楷體" w:hAnsi="標楷體"/>
              </w:rPr>
              <w:t>例，</w:t>
            </w:r>
            <w:r w:rsidR="00501C59" w:rsidRPr="00F07DD8">
              <w:rPr>
                <w:rFonts w:ascii="標楷體" w:eastAsia="標楷體" w:hAnsi="標楷體"/>
              </w:rPr>
              <w:t>其中</w:t>
            </w:r>
            <w:r w:rsidR="00CC4DF1" w:rsidRPr="00F07DD8">
              <w:rPr>
                <w:rFonts w:ascii="Times New Roman" w:hAnsi="Times New Roman" w:cs="Times New Roman"/>
              </w:rPr>
              <w:t>22576</w:t>
            </w:r>
            <w:r w:rsidR="00CC4DF1" w:rsidRPr="00F07DD8">
              <w:rPr>
                <w:rFonts w:ascii="標楷體" w:eastAsia="標楷體" w:hAnsi="標楷體"/>
              </w:rPr>
              <w:t>件均依限</w:t>
            </w:r>
            <w:r w:rsidRPr="00F07DD8">
              <w:rPr>
                <w:rFonts w:ascii="標楷體" w:eastAsia="標楷體" w:hAnsi="標楷體"/>
              </w:rPr>
              <w:t>辦理防治作為及衛生教育宣導工作。完成率</w:t>
            </w:r>
            <w:r w:rsidR="00CC4DF1" w:rsidRPr="00F07DD8">
              <w:rPr>
                <w:rFonts w:ascii="Times New Roman" w:hAnsi="Times New Roman" w:cs="Times New Roman"/>
              </w:rPr>
              <w:t>22576</w:t>
            </w:r>
            <w:r w:rsidRPr="00F07DD8">
              <w:rPr>
                <w:rFonts w:ascii="Times New Roman" w:hAnsi="Times New Roman" w:cs="Times New Roman"/>
              </w:rPr>
              <w:t>/22,608</w:t>
            </w:r>
          </w:p>
          <w:p w:rsidR="00DF64DB" w:rsidRPr="00F07DD8" w:rsidRDefault="00DF64DB" w:rsidP="00DF64DB">
            <w:pPr>
              <w:pStyle w:val="cjk"/>
            </w:pPr>
            <w:r w:rsidRPr="00F07DD8">
              <w:rPr>
                <w:rFonts w:ascii="Times New Roman" w:hAnsi="Times New Roman" w:cs="Times New Roman"/>
              </w:rPr>
              <w:lastRenderedPageBreak/>
              <w:t>=99.9%</w:t>
            </w:r>
          </w:p>
          <w:p w:rsidR="00DF64DB" w:rsidRPr="00F07DD8" w:rsidRDefault="00DF64DB" w:rsidP="005B119F">
            <w:pPr>
              <w:pStyle w:val="cjk"/>
              <w:ind w:hanging="278"/>
              <w:rPr>
                <w:rFonts w:eastAsiaTheme="minorEastAsia" w:hint="eastAsia"/>
              </w:rPr>
            </w:pPr>
            <w:r w:rsidRPr="00F07DD8">
              <w:rPr>
                <w:rFonts w:ascii="標楷體" w:eastAsia="標楷體" w:hAnsi="標楷體" w:cs="Calibri"/>
              </w:rPr>
              <w:t>2.2.</w:t>
            </w:r>
            <w:r w:rsidRPr="00F07DD8">
              <w:rPr>
                <w:rFonts w:ascii="標楷體" w:eastAsia="標楷體" w:hAnsi="標楷體"/>
              </w:rPr>
              <w:t>達成率</w:t>
            </w:r>
            <w:r w:rsidRPr="00F07DD8">
              <w:rPr>
                <w:rFonts w:ascii="標楷體" w:eastAsia="標楷體" w:hAnsi="標楷體" w:cs="Calibri"/>
              </w:rPr>
              <w:t>(%)</w:t>
            </w:r>
            <w:r w:rsidRPr="00F07DD8">
              <w:rPr>
                <w:rFonts w:ascii="標楷體" w:eastAsia="標楷體" w:hAnsi="標楷體"/>
              </w:rPr>
              <w:t>：</w:t>
            </w:r>
            <w:r w:rsidRPr="00F07DD8">
              <w:t>111%</w:t>
            </w:r>
          </w:p>
        </w:tc>
      </w:tr>
      <w:tr w:rsidR="00F07DD8" w:rsidRPr="00F07DD8" w:rsidTr="002358FF">
        <w:trPr>
          <w:trHeight w:val="635"/>
        </w:trPr>
        <w:tc>
          <w:tcPr>
            <w:tcW w:w="204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Web"/>
              <w:ind w:left="198" w:hanging="221"/>
              <w:rPr>
                <w:color w:val="auto"/>
              </w:rPr>
            </w:pPr>
            <w:r w:rsidRPr="00F07DD8">
              <w:rPr>
                <w:rFonts w:ascii="標楷體" w:eastAsia="標楷體" w:hAnsi="標楷體"/>
                <w:color w:val="auto"/>
              </w:rPr>
              <w:t>2.65歲以上長者流感疫苗接種率(5%)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rPr>
              <w:t>本縣</w:t>
            </w:r>
            <w:r w:rsidRPr="00F07DD8">
              <w:rPr>
                <w:rFonts w:ascii="標楷體" w:eastAsia="標楷體" w:hAnsi="標楷體" w:cs="Calibri"/>
              </w:rPr>
              <w:t>65</w:t>
            </w:r>
            <w:r w:rsidRPr="00F07DD8">
              <w:rPr>
                <w:rFonts w:ascii="標楷體" w:eastAsia="標楷體" w:hAnsi="標楷體"/>
              </w:rPr>
              <w:t>歲以上長者接種數</w:t>
            </w:r>
            <w:r w:rsidRPr="00F07DD8">
              <w:rPr>
                <w:rFonts w:ascii="標楷體" w:eastAsia="標楷體" w:hAnsi="標楷體" w:cs="Calibri"/>
              </w:rPr>
              <w:t>/</w:t>
            </w:r>
            <w:r w:rsidRPr="00F07DD8">
              <w:rPr>
                <w:rFonts w:ascii="標楷體" w:eastAsia="標楷體" w:hAnsi="標楷體"/>
              </w:rPr>
              <w:t>本縣</w:t>
            </w:r>
            <w:r w:rsidRPr="00F07DD8">
              <w:rPr>
                <w:rFonts w:ascii="標楷體" w:eastAsia="標楷體" w:hAnsi="標楷體" w:cs="Calibri"/>
              </w:rPr>
              <w:t>65</w:t>
            </w:r>
            <w:r w:rsidRPr="00F07DD8">
              <w:rPr>
                <w:rFonts w:ascii="標楷體" w:eastAsia="標楷體" w:hAnsi="標楷體"/>
              </w:rPr>
              <w:t>歲以上年中人口數</w:t>
            </w:r>
            <w:r w:rsidRPr="00F07DD8">
              <w:rPr>
                <w:rFonts w:ascii="標楷體" w:eastAsia="標楷體" w:hAnsi="標楷體" w:cs="Calibri"/>
              </w:rPr>
              <w:t>*100%</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cs="Calibri"/>
              </w:rPr>
              <w:t>57%</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ind w:left="238" w:hanging="238"/>
              <w:jc w:val="center"/>
            </w:pPr>
            <w:r w:rsidRPr="00F07DD8">
              <w:rPr>
                <w:rFonts w:ascii="標楷體" w:eastAsia="標楷體" w:hAnsi="標楷體"/>
              </w:rPr>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F64DB" w:rsidRPr="00F07DD8" w:rsidRDefault="00DF64DB">
            <w:pPr>
              <w:pStyle w:val="cjk"/>
            </w:pPr>
            <w:r w:rsidRPr="00F07DD8">
              <w:rPr>
                <w:rFonts w:ascii="標楷體" w:eastAsia="標楷體" w:hAnsi="標楷體" w:cs="Calibri"/>
              </w:rPr>
              <w:t>1.</w:t>
            </w:r>
            <w:r w:rsidRPr="00F07DD8">
              <w:rPr>
                <w:rFonts w:ascii="標楷體" w:eastAsia="標楷體" w:hAnsi="標楷體"/>
              </w:rPr>
              <w:t>辦理情形說明：</w:t>
            </w:r>
          </w:p>
          <w:p w:rsidR="005B119F" w:rsidRPr="00F07DD8" w:rsidRDefault="00DF64DB" w:rsidP="005B119F">
            <w:pPr>
              <w:pStyle w:val="cjk"/>
            </w:pPr>
            <w:r w:rsidRPr="00F07DD8">
              <w:rPr>
                <w:rFonts w:ascii="標楷體" w:eastAsia="標楷體" w:hAnsi="標楷體"/>
              </w:rPr>
              <w:t>本縣長者應接種數97,661人，已接種55,587人。</w:t>
            </w:r>
            <w:r w:rsidR="005B119F" w:rsidRPr="00F07DD8">
              <w:rPr>
                <w:rFonts w:ascii="標楷體" w:eastAsia="標楷體" w:hAnsi="標楷體"/>
              </w:rPr>
              <w:t>接種率55,587/97,661</w:t>
            </w:r>
          </w:p>
          <w:p w:rsidR="00DF64DB" w:rsidRPr="00F07DD8" w:rsidRDefault="005B119F" w:rsidP="005B119F">
            <w:pPr>
              <w:pStyle w:val="cjk"/>
            </w:pPr>
            <w:r w:rsidRPr="00F07DD8">
              <w:rPr>
                <w:rFonts w:ascii="標楷體" w:eastAsia="標楷體" w:hAnsi="標楷體"/>
              </w:rPr>
              <w:t>=57%</w:t>
            </w:r>
          </w:p>
          <w:p w:rsidR="00DF64DB" w:rsidRPr="00F07DD8" w:rsidRDefault="00DF64DB">
            <w:pPr>
              <w:pStyle w:val="cjk"/>
              <w:rPr>
                <w:rFonts w:eastAsiaTheme="minorEastAsia" w:hint="eastAsia"/>
              </w:rPr>
            </w:pPr>
            <w:r w:rsidRPr="00F07DD8">
              <w:rPr>
                <w:rFonts w:ascii="標楷體" w:eastAsia="標楷體" w:hAnsi="標楷體"/>
              </w:rPr>
              <w:t>2.達成率(%)：</w:t>
            </w:r>
            <w:r w:rsidR="005B119F" w:rsidRPr="00F07DD8">
              <w:rPr>
                <w:rFonts w:ascii="標楷體" w:eastAsia="標楷體" w:hAnsi="標楷體"/>
              </w:rPr>
              <w:t>100%</w:t>
            </w:r>
          </w:p>
        </w:tc>
      </w:tr>
      <w:tr w:rsidR="00F07DD8" w:rsidRPr="00F07DD8" w:rsidTr="007B21D2">
        <w:trPr>
          <w:trHeight w:val="635"/>
        </w:trPr>
        <w:tc>
          <w:tcPr>
            <w:tcW w:w="204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FB175F" w:rsidRPr="00F07DD8" w:rsidRDefault="00FB175F">
            <w:pPr>
              <w:pStyle w:val="Standard"/>
              <w:spacing w:line="300" w:lineRule="exact"/>
              <w:ind w:left="504" w:hanging="612"/>
              <w:rPr>
                <w:rFonts w:ascii="標楷體" w:eastAsia="標楷體" w:hAnsi="標楷體"/>
              </w:rPr>
            </w:pPr>
            <w:r w:rsidRPr="00F07DD8">
              <w:rPr>
                <w:rFonts w:ascii="標楷體" w:eastAsia="標楷體" w:hAnsi="標楷體" w:cs="標楷體"/>
                <w:kern w:val="0"/>
              </w:rPr>
              <w:t xml:space="preserve">六、 </w:t>
            </w:r>
            <w:r w:rsidRPr="00F07DD8">
              <w:rPr>
                <w:rFonts w:ascii="標楷體" w:eastAsia="標楷體" w:hAnsi="標楷體" w:cs="標楷體"/>
              </w:rPr>
              <w:t>建構長期照護完善網絡</w:t>
            </w:r>
            <w:r w:rsidRPr="00F07DD8">
              <w:rPr>
                <w:rFonts w:ascii="標楷體" w:eastAsia="標楷體" w:hAnsi="標楷體" w:cs="標楷體"/>
                <w:kern w:val="0"/>
              </w:rPr>
              <w:t>(15%)</w:t>
            </w: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ind w:left="181" w:hanging="181"/>
            </w:pPr>
            <w:r w:rsidRPr="00F07DD8">
              <w:rPr>
                <w:rFonts w:ascii="標楷體" w:eastAsia="標楷體" w:hAnsi="標楷體"/>
              </w:rPr>
              <w:t>1.辦理專業服務(5％)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rPr>
              <w:t>服務人次達3,500人次</w:t>
            </w:r>
            <w:r w:rsidR="006B5640" w:rsidRPr="00F07DD8">
              <w:rPr>
                <w:rFonts w:ascii="標楷體" w:eastAsia="標楷體" w:hAnsi="標楷體"/>
              </w:rPr>
              <w:t>以上</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cs="Calibri"/>
              </w:rPr>
              <w:t>1.辦理情形說明</w:t>
            </w:r>
            <w:r w:rsidRPr="00F07DD8">
              <w:rPr>
                <w:rFonts w:ascii="標楷體" w:eastAsia="標楷體" w:hAnsi="標楷體"/>
              </w:rPr>
              <w:t>：</w:t>
            </w:r>
          </w:p>
          <w:p w:rsidR="00FB175F" w:rsidRPr="00F07DD8" w:rsidRDefault="00FB175F">
            <w:pPr>
              <w:pStyle w:val="cjk"/>
            </w:pPr>
            <w:r w:rsidRPr="00F07DD8">
              <w:rPr>
                <w:rFonts w:ascii="標楷體" w:eastAsia="標楷體" w:hAnsi="標楷體"/>
              </w:rPr>
              <w:t>112年1-12月使用服務人次4,528人次。</w:t>
            </w:r>
          </w:p>
          <w:p w:rsidR="00FB175F" w:rsidRPr="00F07DD8" w:rsidRDefault="00FB175F">
            <w:pPr>
              <w:pStyle w:val="cjk"/>
            </w:pPr>
            <w:r w:rsidRPr="00F07DD8">
              <w:rPr>
                <w:rFonts w:ascii="標楷體" w:eastAsia="標楷體" w:hAnsi="標楷體" w:cs="Calibri"/>
              </w:rPr>
              <w:t>2.達成率(%)：100%</w:t>
            </w:r>
          </w:p>
        </w:tc>
      </w:tr>
      <w:tr w:rsidR="00F07DD8" w:rsidRPr="00F07DD8" w:rsidTr="007B21D2">
        <w:trPr>
          <w:trHeight w:val="635"/>
        </w:trPr>
        <w:tc>
          <w:tcPr>
            <w:tcW w:w="2040" w:type="dxa"/>
            <w:vMerge/>
            <w:tcBorders>
              <w:left w:val="single" w:sz="4" w:space="0" w:color="000000"/>
              <w:right w:val="single" w:sz="4" w:space="0" w:color="000000"/>
            </w:tcBorders>
            <w:tcMar>
              <w:top w:w="0" w:type="dxa"/>
              <w:left w:w="108" w:type="dxa"/>
              <w:bottom w:w="0" w:type="dxa"/>
              <w:right w:w="108" w:type="dxa"/>
            </w:tcMar>
          </w:tcPr>
          <w:p w:rsidR="00FB175F" w:rsidRPr="00F07DD8" w:rsidRDefault="00FB175F">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ind w:left="238" w:hanging="238"/>
            </w:pPr>
            <w:r w:rsidRPr="00F07DD8">
              <w:rPr>
                <w:rFonts w:ascii="標楷體" w:eastAsia="標楷體" w:hAnsi="標楷體"/>
              </w:rPr>
              <w:t>2.辦理喘息服務(5％)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rPr>
              <w:t>服務人次達</w:t>
            </w:r>
            <w:r w:rsidRPr="00F07DD8">
              <w:rPr>
                <w:rFonts w:ascii="標楷體" w:eastAsia="標楷體" w:hAnsi="標楷體" w:cs="Calibri"/>
              </w:rPr>
              <w:t>15,000</w:t>
            </w:r>
            <w:r w:rsidRPr="00F07DD8">
              <w:rPr>
                <w:rFonts w:ascii="標楷體" w:eastAsia="標楷體" w:hAnsi="標楷體"/>
              </w:rPr>
              <w:t>人次</w:t>
            </w:r>
            <w:r w:rsidR="006B5640" w:rsidRPr="00F07DD8">
              <w:rPr>
                <w:rFonts w:ascii="標楷體" w:eastAsia="標楷體" w:hAnsi="標楷體"/>
              </w:rPr>
              <w:t>以上</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cs="Calibri"/>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cs="Calibri"/>
              </w:rPr>
              <w:t>1.辦理情形說明</w:t>
            </w:r>
            <w:r w:rsidRPr="00F07DD8">
              <w:rPr>
                <w:rFonts w:ascii="標楷體" w:eastAsia="標楷體" w:hAnsi="標楷體"/>
              </w:rPr>
              <w:t>：</w:t>
            </w:r>
          </w:p>
          <w:p w:rsidR="00FB175F" w:rsidRPr="00F07DD8" w:rsidRDefault="00FB175F">
            <w:pPr>
              <w:pStyle w:val="cjk"/>
            </w:pPr>
            <w:r w:rsidRPr="00F07DD8">
              <w:rPr>
                <w:rFonts w:ascii="標楷體" w:eastAsia="標楷體" w:hAnsi="標楷體" w:cs="Calibri"/>
              </w:rPr>
              <w:t>112年1-12月使用服務人次49,815人次。</w:t>
            </w:r>
          </w:p>
          <w:p w:rsidR="00FB175F" w:rsidRPr="00F07DD8" w:rsidRDefault="00FB175F">
            <w:pPr>
              <w:pStyle w:val="cjk"/>
            </w:pPr>
            <w:r w:rsidRPr="00F07DD8">
              <w:rPr>
                <w:rFonts w:ascii="標楷體" w:eastAsia="標楷體" w:hAnsi="標楷體" w:cs="Calibri"/>
              </w:rPr>
              <w:t>2.達成率(%)：100%</w:t>
            </w:r>
          </w:p>
        </w:tc>
      </w:tr>
      <w:tr w:rsidR="00F07DD8" w:rsidRPr="00F07DD8" w:rsidTr="007B21D2">
        <w:trPr>
          <w:trHeight w:val="635"/>
        </w:trPr>
        <w:tc>
          <w:tcPr>
            <w:tcW w:w="204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rPr>
                <w:rFonts w:ascii="標楷體" w:eastAsia="標楷體" w:hAnsi="標楷體"/>
              </w:rPr>
            </w:pPr>
          </w:p>
        </w:tc>
        <w:tc>
          <w:tcPr>
            <w:tcW w:w="2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ind w:left="238" w:hanging="238"/>
            </w:pPr>
            <w:r w:rsidRPr="00F07DD8">
              <w:rPr>
                <w:rFonts w:ascii="標楷體" w:eastAsia="標楷體" w:hAnsi="標楷體"/>
              </w:rPr>
              <w:t>3.辦理長照2.0宣導(5％)</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rPr>
              <w:t>統計數據</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rPr>
              <w:t>宣導場次達</w:t>
            </w:r>
            <w:r w:rsidRPr="00F07DD8">
              <w:rPr>
                <w:rFonts w:ascii="標楷體" w:eastAsia="標楷體" w:hAnsi="標楷體" w:cs="Calibri"/>
              </w:rPr>
              <w:t>13</w:t>
            </w:r>
            <w:r w:rsidRPr="00F07DD8">
              <w:rPr>
                <w:rFonts w:ascii="標楷體" w:eastAsia="標楷體" w:hAnsi="標楷體"/>
              </w:rPr>
              <w:t>場次</w:t>
            </w:r>
            <w:r w:rsidR="006B5640" w:rsidRPr="00F07DD8">
              <w:rPr>
                <w:rFonts w:ascii="標楷體" w:eastAsia="標楷體" w:hAnsi="標楷體"/>
              </w:rPr>
              <w:t>以上</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cs="Calibri"/>
              </w:rPr>
              <w:t>100%</w:t>
            </w:r>
          </w:p>
        </w:tc>
        <w:tc>
          <w:tcPr>
            <w:tcW w:w="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t>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175F" w:rsidRPr="00F07DD8" w:rsidRDefault="00FB175F">
            <w:pPr>
              <w:pStyle w:val="cjk"/>
            </w:pPr>
            <w:r w:rsidRPr="00F07DD8">
              <w:rPr>
                <w:rFonts w:ascii="標楷體" w:eastAsia="標楷體" w:hAnsi="標楷體" w:cs="Calibri"/>
              </w:rPr>
              <w:t>1.辦理情形說明</w:t>
            </w:r>
            <w:r w:rsidRPr="00F07DD8">
              <w:rPr>
                <w:rFonts w:ascii="標楷體" w:eastAsia="標楷體" w:hAnsi="標楷體"/>
              </w:rPr>
              <w:t>：於巷弄長照站、社區照顧關懷據點、文化健康站、失智服務據點、樂齡學習中心及長青學苑等場域進行長照2.0 宣導計242場次</w:t>
            </w:r>
          </w:p>
          <w:p w:rsidR="00FB175F" w:rsidRPr="00F07DD8" w:rsidRDefault="00FB175F">
            <w:pPr>
              <w:pStyle w:val="cjk"/>
            </w:pPr>
            <w:r w:rsidRPr="00F07DD8">
              <w:rPr>
                <w:rFonts w:ascii="標楷體" w:eastAsia="標楷體" w:hAnsi="標楷體" w:cs="Calibri"/>
              </w:rPr>
              <w:t>2.達成率(%)：100%</w:t>
            </w:r>
          </w:p>
        </w:tc>
      </w:tr>
    </w:tbl>
    <w:p w:rsidR="00956290" w:rsidRPr="00F07DD8" w:rsidRDefault="00C33691">
      <w:pPr>
        <w:pStyle w:val="Standard"/>
        <w:spacing w:line="360" w:lineRule="exact"/>
        <w:rPr>
          <w:rFonts w:ascii="標楷體" w:eastAsia="標楷體" w:hAnsi="標楷體"/>
          <w:sz w:val="28"/>
          <w:szCs w:val="28"/>
        </w:rPr>
      </w:pPr>
      <w:r w:rsidRPr="00F07DD8">
        <w:rPr>
          <w:rFonts w:ascii="標楷體" w:eastAsia="標楷體" w:hAnsi="標楷體" w:cs="標楷體"/>
          <w:sz w:val="28"/>
          <w:szCs w:val="28"/>
        </w:rPr>
        <w:t>（三）人力面向策略績效目標（權數為</w:t>
      </w:r>
      <w:r w:rsidRPr="00F07DD8">
        <w:rPr>
          <w:rFonts w:ascii="標楷體" w:eastAsia="標楷體" w:hAnsi="標楷體"/>
          <w:sz w:val="28"/>
          <w:szCs w:val="28"/>
        </w:rPr>
        <w:t>15</w:t>
      </w:r>
      <w:r w:rsidRPr="00F07DD8">
        <w:rPr>
          <w:rFonts w:ascii="標楷體" w:eastAsia="標楷體" w:hAnsi="標楷體" w:cs="標楷體"/>
          <w:sz w:val="28"/>
          <w:szCs w:val="28"/>
        </w:rPr>
        <w:t>％）</w:t>
      </w:r>
    </w:p>
    <w:tbl>
      <w:tblPr>
        <w:tblW w:w="5650" w:type="pct"/>
        <w:tblInd w:w="-720" w:type="dxa"/>
        <w:tblLayout w:type="fixed"/>
        <w:tblCellMar>
          <w:left w:w="10" w:type="dxa"/>
          <w:right w:w="10" w:type="dxa"/>
        </w:tblCellMar>
        <w:tblLook w:val="04A0" w:firstRow="1" w:lastRow="0" w:firstColumn="1" w:lastColumn="0" w:noHBand="0" w:noVBand="1"/>
      </w:tblPr>
      <w:tblGrid>
        <w:gridCol w:w="1623"/>
        <w:gridCol w:w="1631"/>
        <w:gridCol w:w="702"/>
        <w:gridCol w:w="3967"/>
        <w:gridCol w:w="942"/>
        <w:gridCol w:w="702"/>
        <w:gridCol w:w="1570"/>
      </w:tblGrid>
      <w:tr w:rsidR="00F07DD8" w:rsidRPr="00F07DD8" w:rsidTr="00F04758">
        <w:trPr>
          <w:tblHeader/>
        </w:trPr>
        <w:tc>
          <w:tcPr>
            <w:tcW w:w="16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策略績效目標</w:t>
            </w:r>
          </w:p>
        </w:tc>
        <w:tc>
          <w:tcPr>
            <w:tcW w:w="9514"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widowControl/>
              <w:jc w:val="center"/>
              <w:rPr>
                <w:rFonts w:ascii="標楷體" w:eastAsia="標楷體" w:hAnsi="標楷體"/>
              </w:rPr>
            </w:pPr>
            <w:r w:rsidRPr="00F07DD8">
              <w:rPr>
                <w:rFonts w:ascii="標楷體" w:eastAsia="標楷體" w:hAnsi="標楷體"/>
              </w:rPr>
              <w:t>衡量指標</w:t>
            </w:r>
          </w:p>
        </w:tc>
      </w:tr>
      <w:tr w:rsidR="00F07DD8" w:rsidRPr="00F07DD8" w:rsidTr="00F04758">
        <w:trPr>
          <w:trHeight w:val="549"/>
          <w:tblHeader/>
        </w:trPr>
        <w:tc>
          <w:tcPr>
            <w:tcW w:w="162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956290">
            <w:pPr>
              <w:rPr>
                <w:rFonts w:ascii="標楷體" w:eastAsia="標楷體" w:hAnsi="標楷體"/>
              </w:rPr>
            </w:pP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衡量指標</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評估方式</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衡量標準</w:t>
            </w: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年度</w:t>
            </w:r>
          </w:p>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目標值</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snapToGrid w:val="0"/>
              <w:spacing w:before="120" w:after="120" w:line="260" w:lineRule="exact"/>
              <w:jc w:val="center"/>
              <w:rPr>
                <w:rFonts w:ascii="標楷體" w:eastAsia="標楷體" w:hAnsi="標楷體" w:cs="標楷體"/>
              </w:rPr>
            </w:pPr>
            <w:r w:rsidRPr="00F07DD8">
              <w:rPr>
                <w:rFonts w:ascii="標楷體" w:eastAsia="標楷體" w:hAnsi="標楷體" w:cs="標楷體"/>
              </w:rPr>
              <w:t>項目權分</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snapToGrid w:val="0"/>
              <w:spacing w:before="120" w:after="120" w:line="260" w:lineRule="exact"/>
              <w:jc w:val="center"/>
              <w:rPr>
                <w:rFonts w:ascii="標楷體" w:eastAsia="標楷體" w:hAnsi="標楷體" w:cs="標楷體"/>
              </w:rPr>
            </w:pPr>
            <w:r w:rsidRPr="00F07DD8">
              <w:rPr>
                <w:rFonts w:ascii="標楷體" w:eastAsia="標楷體" w:hAnsi="標楷體" w:cs="標楷體"/>
              </w:rPr>
              <w:t>績效量暨達成情形分析</w:t>
            </w:r>
          </w:p>
        </w:tc>
      </w:tr>
      <w:tr w:rsidR="00F07DD8" w:rsidRPr="00F07DD8" w:rsidTr="00F04758">
        <w:trPr>
          <w:trHeight w:val="2494"/>
        </w:trPr>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snapToGrid w:val="0"/>
              <w:spacing w:line="320" w:lineRule="exact"/>
              <w:ind w:left="432" w:hanging="473"/>
              <w:rPr>
                <w:rFonts w:ascii="標楷體" w:eastAsia="標楷體" w:hAnsi="標楷體"/>
              </w:rPr>
            </w:pPr>
            <w:r w:rsidRPr="00F07DD8">
              <w:rPr>
                <w:rFonts w:ascii="標楷體" w:eastAsia="標楷體" w:hAnsi="標楷體" w:cs="標楷體"/>
              </w:rPr>
              <w:t>一、控管編制員額。（2%）</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jc w:val="both"/>
              <w:rPr>
                <w:rFonts w:ascii="標楷體" w:eastAsia="標楷體" w:hAnsi="標楷體"/>
              </w:rPr>
            </w:pPr>
            <w:r w:rsidRPr="00F07DD8">
              <w:rPr>
                <w:rFonts w:ascii="標楷體" w:eastAsia="標楷體" w:hAnsi="標楷體" w:cs="標楷體"/>
              </w:rPr>
              <w:t>機關編制員額成長率（2%）</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cs="標楷體"/>
              </w:rPr>
            </w:pPr>
            <w:r w:rsidRPr="00F07DD8">
              <w:rPr>
                <w:rFonts w:ascii="標楷體" w:eastAsia="標楷體" w:hAnsi="標楷體" w:cs="標楷體"/>
              </w:rPr>
              <w:t>統計數據</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rPr>
            </w:pPr>
            <w:r w:rsidRPr="00F07DD8">
              <w:rPr>
                <w:rFonts w:ascii="標楷體" w:eastAsia="標楷體" w:hAnsi="標楷體" w:cs="標楷體"/>
              </w:rPr>
              <w:t>(本年度編制員額-上年度編制員額)/ 上年度編制員額ｘ</w:t>
            </w:r>
            <w:r w:rsidRPr="00F07DD8">
              <w:rPr>
                <w:rFonts w:ascii="標楷體" w:eastAsia="標楷體" w:hAnsi="標楷體"/>
              </w:rPr>
              <w:t>100%</w:t>
            </w:r>
          </w:p>
          <w:tbl>
            <w:tblPr>
              <w:tblW w:w="2979" w:type="dxa"/>
              <w:tblInd w:w="5" w:type="dxa"/>
              <w:tblLayout w:type="fixed"/>
              <w:tblCellMar>
                <w:left w:w="10" w:type="dxa"/>
                <w:right w:w="10" w:type="dxa"/>
              </w:tblCellMar>
              <w:tblLook w:val="04A0" w:firstRow="1" w:lastRow="0" w:firstColumn="1" w:lastColumn="0" w:noHBand="0" w:noVBand="1"/>
            </w:tblPr>
            <w:tblGrid>
              <w:gridCol w:w="1730"/>
              <w:gridCol w:w="1249"/>
            </w:tblGrid>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數值(成長率)</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核給分數</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數值≦0%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2.0分</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0%＜數值≦5%</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1.0分</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sz w:val="22"/>
                      <w:szCs w:val="22"/>
                    </w:rPr>
                    <w:t>5%＜數值≦10%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0.5分</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數值＞10%</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0分</w:t>
                  </w:r>
                </w:p>
              </w:tc>
            </w:tr>
          </w:tbl>
          <w:p w:rsidR="00F04758" w:rsidRPr="00F07DD8" w:rsidRDefault="00F04758">
            <w:pPr>
              <w:pStyle w:val="Standard"/>
              <w:autoSpaceDE w:val="0"/>
              <w:snapToGrid w:val="0"/>
              <w:spacing w:line="320" w:lineRule="exact"/>
              <w:rPr>
                <w:rFonts w:ascii="標楷體" w:eastAsia="標楷體" w:hAnsi="標楷體" w:cs="標楷體"/>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jc w:val="center"/>
              <w:rPr>
                <w:rFonts w:ascii="標楷體" w:eastAsia="標楷體" w:hAnsi="標楷體" w:cs="標楷體"/>
                <w:sz w:val="28"/>
                <w:szCs w:val="28"/>
              </w:rPr>
            </w:pPr>
            <w:r w:rsidRPr="00F07DD8">
              <w:rPr>
                <w:rFonts w:ascii="標楷體" w:eastAsia="標楷體" w:hAnsi="標楷體" w:cs="標楷體"/>
                <w:sz w:val="28"/>
                <w:szCs w:val="28"/>
              </w:rPr>
              <w:t>0%</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rsidP="007949D5">
            <w:pPr>
              <w:pStyle w:val="Standard"/>
              <w:widowControl/>
              <w:snapToGrid w:val="0"/>
              <w:jc w:val="center"/>
              <w:rPr>
                <w:rFonts w:ascii="標楷體" w:eastAsia="標楷體" w:hAnsi="標楷體" w:cs="標楷體"/>
                <w:sz w:val="28"/>
                <w:szCs w:val="28"/>
              </w:rPr>
            </w:pPr>
            <w:r w:rsidRPr="00F07DD8">
              <w:rPr>
                <w:rFonts w:ascii="標楷體" w:eastAsia="標楷體" w:hAnsi="標楷體" w:cs="標楷體" w:hint="eastAsia"/>
                <w:sz w:val="28"/>
                <w:szCs w:val="28"/>
              </w:rPr>
              <w:t>2</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rsidP="007949D5">
            <w:pPr>
              <w:pStyle w:val="Standard"/>
              <w:snapToGrid w:val="0"/>
              <w:spacing w:line="300" w:lineRule="exact"/>
              <w:rPr>
                <w:rFonts w:ascii="標楷體" w:eastAsia="標楷體" w:hAnsi="標楷體"/>
              </w:rPr>
            </w:pPr>
            <w:r w:rsidRPr="00F07DD8">
              <w:rPr>
                <w:rFonts w:ascii="標楷體" w:eastAsia="標楷體" w:hAnsi="標楷體" w:cs="標楷體"/>
              </w:rPr>
              <w:t>1.辦理情形說明：</w:t>
            </w:r>
          </w:p>
          <w:p w:rsidR="00F04758" w:rsidRPr="00F07DD8" w:rsidRDefault="00F04758" w:rsidP="007949D5">
            <w:pPr>
              <w:pStyle w:val="Standard"/>
              <w:snapToGrid w:val="0"/>
              <w:spacing w:line="280" w:lineRule="exact"/>
              <w:rPr>
                <w:rFonts w:ascii="標楷體" w:eastAsia="標楷體" w:hAnsi="標楷體" w:cs="標楷體"/>
              </w:rPr>
            </w:pPr>
            <w:r w:rsidRPr="00F07DD8">
              <w:rPr>
                <w:rFonts w:ascii="標楷體" w:eastAsia="標楷體" w:hAnsi="標楷體" w:cs="標楷體" w:hint="eastAsia"/>
              </w:rPr>
              <w:t>控管編制員額0成長。</w:t>
            </w:r>
          </w:p>
          <w:p w:rsidR="00F04758" w:rsidRPr="00F07DD8" w:rsidRDefault="00F04758" w:rsidP="007949D5">
            <w:pPr>
              <w:pStyle w:val="Standard"/>
              <w:spacing w:line="300" w:lineRule="exact"/>
              <w:rPr>
                <w:rFonts w:ascii="標楷體" w:eastAsia="標楷體" w:hAnsi="標楷體" w:cs="標楷體"/>
              </w:rPr>
            </w:pPr>
            <w:r w:rsidRPr="00F07DD8">
              <w:rPr>
                <w:rFonts w:ascii="標楷體" w:eastAsia="標楷體" w:hAnsi="標楷體" w:cs="標楷體"/>
              </w:rPr>
              <w:t>2.達成率(%)：</w:t>
            </w:r>
            <w:r w:rsidRPr="00F07DD8">
              <w:rPr>
                <w:rFonts w:ascii="標楷體" w:eastAsia="標楷體" w:hAnsi="標楷體" w:cs="標楷體" w:hint="eastAsia"/>
              </w:rPr>
              <w:t>100%。</w:t>
            </w:r>
          </w:p>
          <w:p w:rsidR="00F04758" w:rsidRPr="00F07DD8" w:rsidRDefault="00F04758" w:rsidP="007949D5">
            <w:pPr>
              <w:pStyle w:val="Standard"/>
              <w:spacing w:line="300" w:lineRule="exact"/>
              <w:rPr>
                <w:rFonts w:ascii="標楷體" w:eastAsia="標楷體" w:hAnsi="標楷體"/>
              </w:rPr>
            </w:pPr>
          </w:p>
        </w:tc>
      </w:tr>
      <w:tr w:rsidR="00F07DD8" w:rsidRPr="00F07DD8" w:rsidTr="00F04758">
        <w:trPr>
          <w:trHeight w:val="2493"/>
        </w:trPr>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snapToGrid w:val="0"/>
              <w:spacing w:line="320" w:lineRule="exact"/>
              <w:ind w:left="338" w:hanging="475"/>
              <w:rPr>
                <w:rFonts w:ascii="標楷體" w:eastAsia="標楷體" w:hAnsi="標楷體"/>
              </w:rPr>
            </w:pPr>
            <w:r w:rsidRPr="00F07DD8">
              <w:rPr>
                <w:rFonts w:ascii="標楷體" w:eastAsia="標楷體" w:hAnsi="標楷體" w:cs="標楷體"/>
              </w:rPr>
              <w:lastRenderedPageBreak/>
              <w:t>二、控管約聘僱員額。（2%）</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rPr>
            </w:pPr>
            <w:r w:rsidRPr="00F07DD8">
              <w:rPr>
                <w:rFonts w:ascii="標楷體" w:eastAsia="標楷體" w:hAnsi="標楷體" w:cs="標楷體"/>
              </w:rPr>
              <w:t>機關公務預算約聘僱員額成長率（2%）</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cs="標楷體"/>
              </w:rPr>
            </w:pPr>
            <w:r w:rsidRPr="00F07DD8">
              <w:rPr>
                <w:rFonts w:ascii="標楷體" w:eastAsia="標楷體" w:hAnsi="標楷體" w:cs="標楷體"/>
              </w:rPr>
              <w:t>統計數據</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cs="標楷體"/>
              </w:rPr>
            </w:pPr>
            <w:r w:rsidRPr="00F07DD8">
              <w:rPr>
                <w:rFonts w:ascii="標楷體" w:eastAsia="標楷體" w:hAnsi="標楷體" w:cs="標楷體"/>
              </w:rPr>
              <w:t>(本年度約聘僱員額-上年度約聘僱員額)/ 上年度約聘僱員額ｘ100%。</w:t>
            </w:r>
          </w:p>
          <w:tbl>
            <w:tblPr>
              <w:tblW w:w="2932" w:type="dxa"/>
              <w:tblInd w:w="5" w:type="dxa"/>
              <w:tblLayout w:type="fixed"/>
              <w:tblCellMar>
                <w:left w:w="10" w:type="dxa"/>
                <w:right w:w="10" w:type="dxa"/>
              </w:tblCellMar>
              <w:tblLook w:val="04A0" w:firstRow="1" w:lastRow="0" w:firstColumn="1" w:lastColumn="0" w:noHBand="0" w:noVBand="1"/>
            </w:tblPr>
            <w:tblGrid>
              <w:gridCol w:w="1730"/>
              <w:gridCol w:w="1202"/>
            </w:tblGrid>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數值(成長率)</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核給分數</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數值≦0%</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2.0分</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0%＜數值≦5%</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1.0分</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sz w:val="22"/>
                      <w:szCs w:val="22"/>
                    </w:rPr>
                    <w:t>5%＜數值≦10%</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0.5分</w:t>
                  </w:r>
                </w:p>
              </w:tc>
            </w:tr>
            <w:tr w:rsidR="00F07DD8" w:rsidRPr="00F07DD8">
              <w:tc>
                <w:tcPr>
                  <w:tcW w:w="1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數值＞10%</w:t>
                  </w:r>
                </w:p>
              </w:tc>
              <w:tc>
                <w:tcPr>
                  <w:tcW w:w="12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0分</w:t>
                  </w:r>
                </w:p>
              </w:tc>
            </w:tr>
          </w:tbl>
          <w:p w:rsidR="00F04758" w:rsidRPr="00F07DD8" w:rsidRDefault="00F04758">
            <w:pPr>
              <w:pStyle w:val="Standard"/>
              <w:autoSpaceDE w:val="0"/>
              <w:snapToGrid w:val="0"/>
              <w:spacing w:line="320" w:lineRule="exact"/>
              <w:rPr>
                <w:rFonts w:ascii="標楷體" w:eastAsia="標楷體" w:hAnsi="標楷體" w:cs="標楷體"/>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jc w:val="center"/>
              <w:rPr>
                <w:rFonts w:ascii="標楷體" w:eastAsia="標楷體" w:hAnsi="標楷體" w:cs="標楷體"/>
                <w:sz w:val="28"/>
                <w:szCs w:val="28"/>
              </w:rPr>
            </w:pPr>
            <w:r w:rsidRPr="00F07DD8">
              <w:rPr>
                <w:rFonts w:ascii="標楷體" w:eastAsia="標楷體" w:hAnsi="標楷體" w:cs="標楷體"/>
                <w:sz w:val="28"/>
                <w:szCs w:val="28"/>
              </w:rPr>
              <w:t>0%</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rsidP="007949D5">
            <w:pPr>
              <w:pStyle w:val="Standard"/>
              <w:widowControl/>
              <w:snapToGrid w:val="0"/>
              <w:jc w:val="center"/>
              <w:rPr>
                <w:rFonts w:ascii="標楷體" w:eastAsia="標楷體" w:hAnsi="標楷體" w:cs="標楷體"/>
                <w:sz w:val="28"/>
                <w:szCs w:val="28"/>
              </w:rPr>
            </w:pPr>
            <w:r w:rsidRPr="00F07DD8">
              <w:rPr>
                <w:rFonts w:ascii="標楷體" w:eastAsia="標楷體" w:hAnsi="標楷體" w:cs="標楷體" w:hint="eastAsia"/>
                <w:sz w:val="28"/>
                <w:szCs w:val="28"/>
              </w:rPr>
              <w:t>2</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rsidP="007949D5">
            <w:pPr>
              <w:pStyle w:val="Standard"/>
              <w:snapToGrid w:val="0"/>
              <w:spacing w:line="300" w:lineRule="exact"/>
              <w:rPr>
                <w:rFonts w:ascii="標楷體" w:eastAsia="標楷體" w:hAnsi="標楷體"/>
              </w:rPr>
            </w:pPr>
            <w:r w:rsidRPr="00F07DD8">
              <w:rPr>
                <w:rFonts w:ascii="標楷體" w:eastAsia="標楷體" w:hAnsi="標楷體" w:cs="標楷體"/>
              </w:rPr>
              <w:t>1.辦理情形說明：</w:t>
            </w:r>
          </w:p>
          <w:p w:rsidR="00F04758" w:rsidRPr="00F07DD8" w:rsidRDefault="00F04758" w:rsidP="007949D5">
            <w:pPr>
              <w:pStyle w:val="Standard"/>
              <w:snapToGrid w:val="0"/>
              <w:spacing w:line="280" w:lineRule="exact"/>
              <w:rPr>
                <w:rFonts w:ascii="標楷體" w:eastAsia="標楷體" w:hAnsi="標楷體" w:cs="標楷體"/>
              </w:rPr>
            </w:pPr>
            <w:r w:rsidRPr="00F07DD8">
              <w:rPr>
                <w:rFonts w:ascii="標楷體" w:eastAsia="標楷體" w:hAnsi="標楷體" w:cs="標楷體" w:hint="eastAsia"/>
              </w:rPr>
              <w:t>控管約聘僱員額0成長。</w:t>
            </w:r>
          </w:p>
          <w:p w:rsidR="00F04758" w:rsidRPr="00F07DD8" w:rsidRDefault="00F04758" w:rsidP="007949D5">
            <w:pPr>
              <w:pStyle w:val="Standard"/>
              <w:spacing w:line="300" w:lineRule="exact"/>
              <w:rPr>
                <w:rFonts w:ascii="標楷體" w:eastAsia="標楷體" w:hAnsi="標楷體"/>
              </w:rPr>
            </w:pPr>
            <w:r w:rsidRPr="00F07DD8">
              <w:rPr>
                <w:rFonts w:ascii="標楷體" w:eastAsia="標楷體" w:hAnsi="標楷體" w:cs="標楷體"/>
              </w:rPr>
              <w:t>2.達成率(%)：</w:t>
            </w:r>
            <w:r w:rsidRPr="00F07DD8">
              <w:rPr>
                <w:rFonts w:ascii="標楷體" w:eastAsia="標楷體" w:hAnsi="標楷體" w:cs="標楷體" w:hint="eastAsia"/>
              </w:rPr>
              <w:t>100%。</w:t>
            </w:r>
          </w:p>
        </w:tc>
      </w:tr>
      <w:tr w:rsidR="00F07DD8" w:rsidRPr="00F07DD8" w:rsidTr="00F04758">
        <w:trPr>
          <w:trHeight w:val="1173"/>
        </w:trPr>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snapToGrid w:val="0"/>
              <w:spacing w:line="320" w:lineRule="exact"/>
              <w:ind w:left="338" w:hanging="475"/>
              <w:rPr>
                <w:rFonts w:ascii="標楷體" w:eastAsia="標楷體" w:hAnsi="標楷體"/>
              </w:rPr>
            </w:pPr>
            <w:r w:rsidRPr="00F07DD8">
              <w:rPr>
                <w:rFonts w:ascii="標楷體" w:eastAsia="標楷體" w:hAnsi="標楷體" w:cs="標楷體"/>
              </w:rPr>
              <w:t>三、足額進用身心障礙人員。（6%）</w:t>
            </w:r>
          </w:p>
          <w:p w:rsidR="00F04758" w:rsidRPr="00F07DD8" w:rsidRDefault="00F04758">
            <w:pPr>
              <w:pStyle w:val="Standard"/>
              <w:snapToGrid w:val="0"/>
              <w:spacing w:line="320" w:lineRule="exact"/>
              <w:ind w:left="338" w:hanging="475"/>
              <w:jc w:val="center"/>
              <w:rPr>
                <w:rFonts w:ascii="標楷體" w:eastAsia="標楷體" w:hAnsi="標楷體" w:cs="標楷體"/>
              </w:rPr>
            </w:pPr>
          </w:p>
          <w:p w:rsidR="00F04758" w:rsidRPr="00F07DD8" w:rsidRDefault="00F04758">
            <w:pPr>
              <w:pStyle w:val="Standard"/>
              <w:snapToGrid w:val="0"/>
              <w:spacing w:line="320" w:lineRule="exact"/>
              <w:ind w:left="338" w:hanging="475"/>
              <w:rPr>
                <w:rFonts w:ascii="標楷體" w:eastAsia="標楷體" w:hAnsi="標楷體" w:cs="標楷體"/>
              </w:rPr>
            </w:pP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rPr>
            </w:pPr>
            <w:r w:rsidRPr="00F07DD8">
              <w:rPr>
                <w:rFonts w:ascii="標楷體" w:eastAsia="標楷體" w:hAnsi="標楷體" w:cs="標楷體"/>
              </w:rPr>
              <w:t>依法應進用身心障礙人數與實際進用身心障礙人數「每月差額」（6%）</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cs="標楷體"/>
              </w:rPr>
            </w:pPr>
            <w:r w:rsidRPr="00F07DD8">
              <w:rPr>
                <w:rFonts w:ascii="標楷體" w:eastAsia="標楷體" w:hAnsi="標楷體" w:cs="標楷體"/>
              </w:rPr>
              <w:t>統計數據</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rPr>
            </w:pPr>
            <w:r w:rsidRPr="00F07DD8">
              <w:rPr>
                <w:rFonts w:ascii="標楷體" w:eastAsia="標楷體" w:hAnsi="標楷體" w:cs="Arial"/>
                <w:sz w:val="21"/>
                <w:szCs w:val="21"/>
                <w:shd w:val="clear" w:color="auto" w:fill="FFFFFF"/>
              </w:rPr>
              <w:t>依法應進用身心障礙人數-實際進用身心障礙人數「每月差額 」</w:t>
            </w:r>
            <w:r w:rsidRPr="00F07DD8">
              <w:rPr>
                <w:rFonts w:ascii="Times New Roman" w:eastAsia="標楷體" w:hAnsi="Times New Roman" w:cs="Times New Roman"/>
              </w:rPr>
              <w:t>≤</w:t>
            </w:r>
            <w:r w:rsidRPr="00F07DD8">
              <w:rPr>
                <w:rFonts w:ascii="標楷體" w:eastAsia="標楷體" w:hAnsi="標楷體"/>
              </w:rPr>
              <w:t xml:space="preserve"> 0</w:t>
            </w:r>
          </w:p>
          <w:tbl>
            <w:tblPr>
              <w:tblW w:w="2979" w:type="dxa"/>
              <w:tblInd w:w="5" w:type="dxa"/>
              <w:tblLayout w:type="fixed"/>
              <w:tblCellMar>
                <w:left w:w="10" w:type="dxa"/>
                <w:right w:w="10" w:type="dxa"/>
              </w:tblCellMar>
              <w:tblLook w:val="04A0" w:firstRow="1" w:lastRow="0" w:firstColumn="1" w:lastColumn="0" w:noHBand="0" w:noVBand="1"/>
            </w:tblPr>
            <w:tblGrid>
              <w:gridCol w:w="1656"/>
              <w:gridCol w:w="1323"/>
            </w:tblGrid>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spacing w:line="240" w:lineRule="exact"/>
                    <w:ind w:right="-108"/>
                    <w:rPr>
                      <w:rFonts w:ascii="標楷體" w:eastAsia="標楷體" w:hAnsi="標楷體"/>
                    </w:rPr>
                  </w:pPr>
                  <w:r w:rsidRPr="00F07DD8">
                    <w:rPr>
                      <w:rFonts w:ascii="標楷體" w:eastAsia="標楷體" w:hAnsi="標楷體" w:cs="標楷體"/>
                    </w:rPr>
                    <w:t>數值(差額)</w:t>
                  </w:r>
                  <w:r w:rsidRPr="00F07DD8">
                    <w:rPr>
                      <w:rFonts w:ascii="標楷體" w:eastAsia="標楷體" w:hAnsi="標楷體" w:cs="標楷體"/>
                    </w:rPr>
                    <w:br/>
                    <w:t>每月個別合計</w:t>
                  </w:r>
                  <w:r w:rsidRPr="00F07DD8">
                    <w:rPr>
                      <w:rFonts w:ascii="標楷體" w:eastAsia="標楷體" w:hAnsi="標楷體" w:cs="微軟正黑體"/>
                    </w:rPr>
                    <w:t>，</w:t>
                  </w:r>
                  <w:r w:rsidRPr="00F07DD8">
                    <w:rPr>
                      <w:rFonts w:ascii="標楷體" w:eastAsia="標楷體" w:hAnsi="標楷體" w:cs="標楷體"/>
                    </w:rPr>
                    <w:t>不加總</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核給分數</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1月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2月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3月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4月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5月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6月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7月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8月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9月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10月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11月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r w:rsidR="00F07DD8" w:rsidRPr="00F07DD8">
              <w:tc>
                <w:tcPr>
                  <w:tcW w:w="1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rPr>
                  </w:pPr>
                  <w:r w:rsidRPr="00F07DD8">
                    <w:rPr>
                      <w:rFonts w:ascii="標楷體" w:eastAsia="標楷體" w:hAnsi="標楷體" w:cs="標楷體"/>
                    </w:rPr>
                    <w:t>12月</w:t>
                  </w:r>
                  <w:r w:rsidRPr="00F07DD8">
                    <w:rPr>
                      <w:rFonts w:ascii="Times New Roman" w:eastAsia="標楷體" w:hAnsi="Times New Roman" w:cs="Times New Roman"/>
                      <w:sz w:val="21"/>
                      <w:szCs w:val="21"/>
                      <w:shd w:val="clear" w:color="auto" w:fill="FFFFFF"/>
                    </w:rPr>
                    <w:t>≤</w:t>
                  </w:r>
                  <w:r w:rsidRPr="00F07DD8">
                    <w:rPr>
                      <w:rFonts w:ascii="標楷體" w:eastAsia="標楷體" w:hAnsi="標楷體" w:cs="Arial"/>
                      <w:sz w:val="21"/>
                      <w:szCs w:val="21"/>
                      <w:shd w:val="clear" w:color="auto" w:fill="FFFFFF"/>
                    </w:rPr>
                    <w:t xml:space="preserve"> 0</w:t>
                  </w:r>
                </w:p>
              </w:tc>
              <w:tc>
                <w:tcPr>
                  <w:tcW w:w="13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rPr>
                      <w:rFonts w:ascii="標楷體" w:eastAsia="標楷體" w:hAnsi="標楷體" w:cs="標楷體"/>
                    </w:rPr>
                  </w:pPr>
                  <w:r w:rsidRPr="00F07DD8">
                    <w:rPr>
                      <w:rFonts w:ascii="標楷體" w:eastAsia="標楷體" w:hAnsi="標楷體" w:cs="標楷體"/>
                    </w:rPr>
                    <w:t>0.5</w:t>
                  </w:r>
                </w:p>
              </w:tc>
            </w:tr>
          </w:tbl>
          <w:p w:rsidR="00F04758" w:rsidRPr="00F07DD8" w:rsidRDefault="00F04758">
            <w:pPr>
              <w:pStyle w:val="Standard"/>
              <w:autoSpaceDE w:val="0"/>
              <w:snapToGrid w:val="0"/>
              <w:spacing w:line="320" w:lineRule="exact"/>
              <w:rPr>
                <w:rFonts w:ascii="標楷體" w:eastAsia="標楷體" w:hAnsi="標楷體" w:cs="標楷體"/>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jc w:val="center"/>
              <w:rPr>
                <w:rFonts w:ascii="標楷體" w:eastAsia="標楷體" w:hAnsi="標楷體"/>
              </w:rPr>
            </w:pPr>
            <w:r w:rsidRPr="00F07DD8">
              <w:rPr>
                <w:rFonts w:ascii="Times New Roman" w:eastAsia="標楷體" w:hAnsi="Times New Roman" w:cs="Times New Roman"/>
                <w:sz w:val="28"/>
                <w:szCs w:val="28"/>
              </w:rPr>
              <w:t>≤</w:t>
            </w:r>
            <w:r w:rsidRPr="00F07DD8">
              <w:rPr>
                <w:rFonts w:ascii="標楷體" w:eastAsia="標楷體" w:hAnsi="標楷體" w:cs="標楷體"/>
                <w:sz w:val="28"/>
                <w:szCs w:val="28"/>
              </w:rPr>
              <w:t xml:space="preserve"> 0</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rsidP="007949D5">
            <w:pPr>
              <w:pStyle w:val="Standard"/>
              <w:widowControl/>
              <w:snapToGrid w:val="0"/>
              <w:jc w:val="center"/>
              <w:rPr>
                <w:rFonts w:ascii="標楷體" w:eastAsia="標楷體" w:hAnsi="標楷體" w:cs="標楷體"/>
              </w:rPr>
            </w:pPr>
            <w:r w:rsidRPr="00F07DD8">
              <w:rPr>
                <w:rFonts w:ascii="標楷體" w:eastAsia="標楷體" w:hAnsi="標楷體" w:cs="標楷體" w:hint="eastAsia"/>
              </w:rPr>
              <w:t>6</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rsidP="007949D5">
            <w:pPr>
              <w:pStyle w:val="Standard"/>
              <w:snapToGrid w:val="0"/>
              <w:spacing w:line="300" w:lineRule="exact"/>
              <w:rPr>
                <w:rFonts w:ascii="標楷體" w:eastAsia="標楷體" w:hAnsi="標楷體"/>
              </w:rPr>
            </w:pPr>
            <w:r w:rsidRPr="00F07DD8">
              <w:rPr>
                <w:rFonts w:ascii="標楷體" w:eastAsia="標楷體" w:hAnsi="標楷體" w:cs="標楷體"/>
              </w:rPr>
              <w:t>1.辦理情形說明：</w:t>
            </w:r>
          </w:p>
          <w:p w:rsidR="00F04758" w:rsidRPr="00F07DD8" w:rsidRDefault="00F04758" w:rsidP="007949D5">
            <w:pPr>
              <w:pStyle w:val="Standard"/>
              <w:snapToGrid w:val="0"/>
              <w:spacing w:line="280" w:lineRule="exact"/>
              <w:rPr>
                <w:rFonts w:ascii="標楷體" w:eastAsia="標楷體" w:hAnsi="標楷體" w:cs="標楷體"/>
              </w:rPr>
            </w:pPr>
            <w:r w:rsidRPr="00F07DD8">
              <w:rPr>
                <w:rFonts w:ascii="標楷體" w:eastAsia="標楷體" w:hAnsi="標楷體" w:cs="標楷體" w:hint="eastAsia"/>
              </w:rPr>
              <w:t>足額進用身心障礙人員。</w:t>
            </w:r>
          </w:p>
          <w:p w:rsidR="00F04758" w:rsidRPr="00F07DD8" w:rsidRDefault="00F04758" w:rsidP="007949D5">
            <w:pPr>
              <w:pStyle w:val="Standard"/>
              <w:spacing w:line="300" w:lineRule="exact"/>
              <w:rPr>
                <w:rFonts w:ascii="標楷體" w:eastAsia="標楷體" w:hAnsi="標楷體"/>
              </w:rPr>
            </w:pPr>
            <w:r w:rsidRPr="00F07DD8">
              <w:rPr>
                <w:rFonts w:ascii="標楷體" w:eastAsia="標楷體" w:hAnsi="標楷體" w:cs="標楷體"/>
              </w:rPr>
              <w:t>2.達成率(%)：</w:t>
            </w:r>
            <w:r w:rsidRPr="00F07DD8">
              <w:rPr>
                <w:rFonts w:ascii="標楷體" w:eastAsia="標楷體" w:hAnsi="標楷體" w:cs="標楷體" w:hint="eastAsia"/>
              </w:rPr>
              <w:t>100%。</w:t>
            </w:r>
          </w:p>
        </w:tc>
      </w:tr>
      <w:tr w:rsidR="00F07DD8" w:rsidRPr="00F07DD8" w:rsidTr="00F04758">
        <w:trPr>
          <w:trHeight w:val="5003"/>
        </w:trPr>
        <w:tc>
          <w:tcPr>
            <w:tcW w:w="1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snapToGrid w:val="0"/>
              <w:spacing w:line="320" w:lineRule="exact"/>
              <w:ind w:left="374" w:hanging="456"/>
              <w:rPr>
                <w:rFonts w:ascii="標楷體" w:eastAsia="標楷體" w:hAnsi="標楷體"/>
              </w:rPr>
            </w:pPr>
            <w:r w:rsidRPr="00F07DD8">
              <w:rPr>
                <w:rFonts w:ascii="標楷體" w:eastAsia="標楷體" w:hAnsi="標楷體"/>
              </w:rPr>
              <w:t>四、推動公務人員終身學習。（5%）</w:t>
            </w:r>
          </w:p>
        </w:tc>
        <w:tc>
          <w:tcPr>
            <w:tcW w:w="1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ind w:left="240" w:hanging="240"/>
              <w:rPr>
                <w:rFonts w:ascii="標楷體" w:eastAsia="標楷體" w:hAnsi="標楷體"/>
              </w:rPr>
            </w:pPr>
            <w:r w:rsidRPr="00F07DD8">
              <w:rPr>
                <w:rFonts w:ascii="標楷體" w:eastAsia="標楷體" w:hAnsi="標楷體"/>
              </w:rPr>
              <w:t>1.平均終身學習時數（2%）</w:t>
            </w:r>
          </w:p>
          <w:p w:rsidR="00F04758" w:rsidRPr="00F07DD8" w:rsidRDefault="00F04758">
            <w:pPr>
              <w:pStyle w:val="Standard"/>
              <w:autoSpaceDE w:val="0"/>
              <w:snapToGrid w:val="0"/>
              <w:spacing w:line="320" w:lineRule="exact"/>
              <w:ind w:left="240" w:hanging="240"/>
              <w:rPr>
                <w:rFonts w:ascii="標楷體" w:eastAsia="標楷體" w:hAnsi="標楷體"/>
              </w:rPr>
            </w:pPr>
            <w:r w:rsidRPr="00F07DD8">
              <w:rPr>
                <w:rFonts w:ascii="標楷體" w:eastAsia="標楷體" w:hAnsi="標楷體" w:cs="標楷體"/>
              </w:rPr>
              <w:t>2.必須完成10小時課程達成率</w:t>
            </w:r>
            <w:r w:rsidRPr="00F07DD8">
              <w:rPr>
                <w:rFonts w:ascii="標楷體" w:eastAsia="標楷體" w:hAnsi="標楷體"/>
              </w:rPr>
              <w:t>（3%）</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rPr>
                <w:rFonts w:ascii="標楷體" w:eastAsia="標楷體" w:hAnsi="標楷體"/>
              </w:rPr>
            </w:pPr>
            <w:r w:rsidRPr="00F07DD8">
              <w:rPr>
                <w:rFonts w:ascii="標楷體" w:eastAsia="標楷體" w:hAnsi="標楷體"/>
              </w:rPr>
              <w:t>統計數據</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jc w:val="both"/>
              <w:rPr>
                <w:rFonts w:ascii="標楷體" w:eastAsia="標楷體" w:hAnsi="標楷體"/>
              </w:rPr>
            </w:pPr>
            <w:r w:rsidRPr="00F07DD8">
              <w:rPr>
                <w:rFonts w:ascii="標楷體" w:eastAsia="標楷體" w:hAnsi="標楷體"/>
              </w:rPr>
              <w:t>本年度單位平均終身學習時數至少應達20小時(</w:t>
            </w:r>
            <w:r w:rsidRPr="00F07DD8">
              <w:rPr>
                <w:rFonts w:ascii="標楷體" w:eastAsia="標楷體" w:hAnsi="標楷體" w:cs="標楷體"/>
              </w:rPr>
              <w:t>其中包含必須完成之10小時課程-</w:t>
            </w:r>
            <w:r w:rsidRPr="00F07DD8">
              <w:rPr>
                <w:rFonts w:ascii="標楷體" w:eastAsia="標楷體" w:hAnsi="標楷體" w:cs="DFKaiShu-SB-Estd-BF, 'Arial Uni"/>
                <w:kern w:val="0"/>
              </w:rPr>
              <w:t>當前政府重大政策1小時、環境教育4小時、性別主流化1小時、廉政與服務倫理、人權教育、行政中立、多元族群文化、公民參與等4</w:t>
            </w:r>
            <w:r w:rsidRPr="00F07DD8">
              <w:rPr>
                <w:rFonts w:ascii="標楷體" w:eastAsia="標楷體" w:hAnsi="標楷體" w:cs="標楷體"/>
              </w:rPr>
              <w:t>小時，</w:t>
            </w:r>
            <w:r w:rsidRPr="00F07DD8">
              <w:rPr>
                <w:rFonts w:ascii="標楷體" w:eastAsia="標楷體" w:hAnsi="標楷體" w:cs="DFKaiShu-SB-Estd-BF, 'Arial Uni"/>
                <w:kern w:val="0"/>
              </w:rPr>
              <w:t>並以數位學習為優先</w:t>
            </w:r>
            <w:r w:rsidRPr="00F07DD8">
              <w:rPr>
                <w:rFonts w:ascii="標楷體" w:eastAsia="標楷體" w:hAnsi="標楷體" w:cs="標楷體"/>
              </w:rPr>
              <w:t>)。</w:t>
            </w:r>
          </w:p>
          <w:tbl>
            <w:tblPr>
              <w:tblW w:w="3749" w:type="dxa"/>
              <w:tblInd w:w="5" w:type="dxa"/>
              <w:tblLayout w:type="fixed"/>
              <w:tblCellMar>
                <w:left w:w="10" w:type="dxa"/>
                <w:right w:w="10" w:type="dxa"/>
              </w:tblCellMar>
              <w:tblLook w:val="04A0" w:firstRow="1" w:lastRow="0" w:firstColumn="1" w:lastColumn="0" w:noHBand="0" w:noVBand="1"/>
            </w:tblPr>
            <w:tblGrid>
              <w:gridCol w:w="1179"/>
              <w:gridCol w:w="653"/>
              <w:gridCol w:w="1264"/>
              <w:gridCol w:w="653"/>
            </w:tblGrid>
            <w:tr w:rsidR="00F07DD8" w:rsidRPr="00F07DD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1.平均終身學習時數</w:t>
                  </w:r>
                </w:p>
              </w:tc>
              <w:tc>
                <w:tcPr>
                  <w:tcW w:w="653"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核給分數</w:t>
                  </w:r>
                </w:p>
              </w:tc>
              <w:tc>
                <w:tcPr>
                  <w:tcW w:w="1264"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cs="標楷體"/>
                      <w:sz w:val="20"/>
                      <w:szCs w:val="20"/>
                    </w:rPr>
                  </w:pPr>
                  <w:r w:rsidRPr="00F07DD8">
                    <w:rPr>
                      <w:rFonts w:ascii="標楷體" w:eastAsia="標楷體" w:hAnsi="標楷體" w:cs="標楷體"/>
                      <w:sz w:val="20"/>
                      <w:szCs w:val="20"/>
                    </w:rPr>
                    <w:t>2.必須完成10小時課程達成率</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核給分數</w:t>
                  </w:r>
                </w:p>
              </w:tc>
            </w:tr>
            <w:tr w:rsidR="00F07DD8" w:rsidRPr="00F07DD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rPr>
                  </w:pPr>
                  <w:r w:rsidRPr="00F07DD8">
                    <w:rPr>
                      <w:rFonts w:ascii="標楷體" w:eastAsia="標楷體" w:hAnsi="標楷體"/>
                      <w:sz w:val="20"/>
                      <w:szCs w:val="20"/>
                    </w:rPr>
                    <w:t>20小時以上</w:t>
                  </w:r>
                </w:p>
              </w:tc>
              <w:tc>
                <w:tcPr>
                  <w:tcW w:w="653"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2</w:t>
                  </w:r>
                </w:p>
              </w:tc>
              <w:tc>
                <w:tcPr>
                  <w:tcW w:w="1264"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達90％者</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3</w:t>
                  </w:r>
                </w:p>
              </w:tc>
            </w:tr>
            <w:tr w:rsidR="00F07DD8" w:rsidRPr="00F07DD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rPr>
                  </w:pPr>
                  <w:r w:rsidRPr="00F07DD8">
                    <w:rPr>
                      <w:rFonts w:ascii="標楷體" w:eastAsia="標楷體" w:hAnsi="標楷體"/>
                      <w:sz w:val="20"/>
                      <w:szCs w:val="20"/>
                    </w:rPr>
                    <w:t>15-19小時</w:t>
                  </w:r>
                </w:p>
              </w:tc>
              <w:tc>
                <w:tcPr>
                  <w:tcW w:w="653"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1.5</w:t>
                  </w:r>
                </w:p>
              </w:tc>
              <w:tc>
                <w:tcPr>
                  <w:tcW w:w="1264"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達80％者</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2.5</w:t>
                  </w:r>
                </w:p>
              </w:tc>
            </w:tr>
            <w:tr w:rsidR="00F07DD8" w:rsidRPr="00F07DD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10-14小時</w:t>
                  </w:r>
                </w:p>
              </w:tc>
              <w:tc>
                <w:tcPr>
                  <w:tcW w:w="653"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1</w:t>
                  </w:r>
                </w:p>
              </w:tc>
              <w:tc>
                <w:tcPr>
                  <w:tcW w:w="1264"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達70％者</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2</w:t>
                  </w:r>
                </w:p>
              </w:tc>
            </w:tr>
            <w:tr w:rsidR="00F07DD8" w:rsidRPr="00F07DD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5-9小時</w:t>
                  </w:r>
                </w:p>
              </w:tc>
              <w:tc>
                <w:tcPr>
                  <w:tcW w:w="653"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0.5</w:t>
                  </w:r>
                </w:p>
              </w:tc>
              <w:tc>
                <w:tcPr>
                  <w:tcW w:w="1264"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達60％者</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1.5</w:t>
                  </w:r>
                </w:p>
              </w:tc>
            </w:tr>
            <w:tr w:rsidR="00F07DD8" w:rsidRPr="00F07DD8">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未達5小時</w:t>
                  </w:r>
                </w:p>
              </w:tc>
              <w:tc>
                <w:tcPr>
                  <w:tcW w:w="653"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0</w:t>
                  </w:r>
                </w:p>
              </w:tc>
              <w:tc>
                <w:tcPr>
                  <w:tcW w:w="1264"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達50％者</w:t>
                  </w:r>
                </w:p>
              </w:tc>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04758" w:rsidRPr="00F07DD8" w:rsidRDefault="00F04758">
                  <w:pPr>
                    <w:pStyle w:val="Standard"/>
                    <w:autoSpaceDE w:val="0"/>
                    <w:snapToGrid w:val="0"/>
                    <w:spacing w:line="280" w:lineRule="exact"/>
                    <w:jc w:val="both"/>
                    <w:rPr>
                      <w:rFonts w:ascii="標楷體" w:eastAsia="標楷體" w:hAnsi="標楷體"/>
                      <w:sz w:val="20"/>
                      <w:szCs w:val="20"/>
                    </w:rPr>
                  </w:pPr>
                  <w:r w:rsidRPr="00F07DD8">
                    <w:rPr>
                      <w:rFonts w:ascii="標楷體" w:eastAsia="標楷體" w:hAnsi="標楷體"/>
                      <w:sz w:val="20"/>
                      <w:szCs w:val="20"/>
                    </w:rPr>
                    <w:t>1</w:t>
                  </w:r>
                </w:p>
              </w:tc>
            </w:tr>
          </w:tbl>
          <w:p w:rsidR="00F04758" w:rsidRPr="00F07DD8" w:rsidRDefault="00F04758">
            <w:pPr>
              <w:pStyle w:val="Standard"/>
              <w:autoSpaceDE w:val="0"/>
              <w:snapToGrid w:val="0"/>
              <w:spacing w:line="320" w:lineRule="exact"/>
              <w:rPr>
                <w:rFonts w:ascii="標楷體" w:eastAsia="標楷體" w:hAnsi="標楷體"/>
              </w:rPr>
            </w:pPr>
          </w:p>
        </w:tc>
        <w:tc>
          <w:tcPr>
            <w:tcW w:w="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pPr>
              <w:pStyle w:val="Standard"/>
              <w:autoSpaceDE w:val="0"/>
              <w:snapToGrid w:val="0"/>
              <w:spacing w:line="320" w:lineRule="exact"/>
              <w:ind w:left="240" w:hanging="240"/>
              <w:rPr>
                <w:rFonts w:ascii="標楷體" w:eastAsia="標楷體" w:hAnsi="標楷體"/>
              </w:rPr>
            </w:pPr>
            <w:r w:rsidRPr="00F07DD8">
              <w:rPr>
                <w:rFonts w:ascii="標楷體" w:eastAsia="標楷體" w:hAnsi="標楷體" w:cs="標楷體"/>
              </w:rPr>
              <w:t>1.20小時</w:t>
            </w:r>
          </w:p>
          <w:p w:rsidR="00F04758" w:rsidRPr="00F07DD8" w:rsidRDefault="00F04758">
            <w:pPr>
              <w:pStyle w:val="Standard"/>
              <w:autoSpaceDE w:val="0"/>
              <w:snapToGrid w:val="0"/>
              <w:spacing w:line="320" w:lineRule="exact"/>
              <w:jc w:val="center"/>
              <w:rPr>
                <w:rFonts w:ascii="標楷體" w:eastAsia="標楷體" w:hAnsi="標楷體"/>
              </w:rPr>
            </w:pPr>
            <w:r w:rsidRPr="00F07DD8">
              <w:rPr>
                <w:rFonts w:ascii="標楷體" w:eastAsia="標楷體" w:hAnsi="標楷體" w:cs="標楷體"/>
              </w:rPr>
              <w:t>2.90</w:t>
            </w:r>
            <w:r w:rsidRPr="00F07DD8">
              <w:rPr>
                <w:rFonts w:ascii="標楷體" w:eastAsia="標楷體" w:hAnsi="標楷體"/>
              </w:rPr>
              <w:t>％</w:t>
            </w:r>
            <w:r w:rsidRPr="00F07DD8">
              <w:rPr>
                <w:rFonts w:ascii="標楷體" w:eastAsia="標楷體" w:hAnsi="標楷體" w:cs="標楷體"/>
              </w:rPr>
              <w:t>達成率</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04758" w:rsidRPr="00F07DD8" w:rsidRDefault="00F04758" w:rsidP="007949D5">
            <w:pPr>
              <w:pStyle w:val="Standard"/>
              <w:widowControl/>
              <w:snapToGrid w:val="0"/>
              <w:jc w:val="center"/>
              <w:rPr>
                <w:rFonts w:ascii="標楷體" w:eastAsia="標楷體" w:hAnsi="標楷體" w:cs="標楷體"/>
              </w:rPr>
            </w:pPr>
            <w:r w:rsidRPr="00F07DD8">
              <w:rPr>
                <w:rFonts w:ascii="標楷體" w:eastAsia="標楷體" w:hAnsi="標楷體" w:cs="標楷體" w:hint="eastAsia"/>
              </w:rPr>
              <w:t>5</w:t>
            </w:r>
          </w:p>
        </w:tc>
        <w:tc>
          <w:tcPr>
            <w:tcW w:w="1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06B0" w:rsidRPr="00F07DD8" w:rsidRDefault="000706B0" w:rsidP="003D6EA4">
            <w:pPr>
              <w:widowControl/>
              <w:suppressAutoHyphens w:val="0"/>
              <w:autoSpaceDN/>
              <w:spacing w:before="100" w:beforeAutospacing="1" w:after="100" w:afterAutospacing="1" w:line="301" w:lineRule="atLeast"/>
              <w:textAlignment w:val="auto"/>
              <w:rPr>
                <w:rFonts w:ascii="新細明體" w:hAnsi="新細明體" w:cs="新細明體"/>
                <w:kern w:val="0"/>
                <w:lang w:bidi="ar-SA"/>
              </w:rPr>
            </w:pPr>
            <w:r w:rsidRPr="00F07DD8">
              <w:rPr>
                <w:rFonts w:ascii="標楷體" w:eastAsia="標楷體" w:hAnsi="標楷體" w:cs="Calibri" w:hint="eastAsia"/>
                <w:kern w:val="0"/>
                <w:lang w:bidi="ar-SA"/>
              </w:rPr>
              <w:t>1.辦理情形說明</w:t>
            </w:r>
            <w:r w:rsidRPr="00F07DD8">
              <w:rPr>
                <w:rFonts w:ascii="標楷體" w:eastAsia="標楷體" w:hAnsi="標楷體" w:cs="新細明體" w:hint="eastAsia"/>
                <w:kern w:val="0"/>
                <w:lang w:bidi="ar-SA"/>
              </w:rPr>
              <w:t>：本局同仁平均終身學習時數</w:t>
            </w:r>
            <w:r w:rsidRPr="00F07DD8">
              <w:rPr>
                <w:rFonts w:ascii="標楷體" w:eastAsia="標楷體" w:hAnsi="標楷體" w:cs="Calibri" w:hint="eastAsia"/>
                <w:kern w:val="0"/>
                <w:lang w:bidi="ar-SA"/>
              </w:rPr>
              <w:t>45.07</w:t>
            </w:r>
            <w:r w:rsidRPr="00F07DD8">
              <w:rPr>
                <w:rFonts w:ascii="標楷體" w:eastAsia="標楷體" w:hAnsi="標楷體" w:cs="新細明體" w:hint="eastAsia"/>
                <w:kern w:val="0"/>
                <w:lang w:bidi="ar-SA"/>
              </w:rPr>
              <w:t>小時、必須完成</w:t>
            </w:r>
            <w:r w:rsidRPr="00F07DD8">
              <w:rPr>
                <w:rFonts w:ascii="標楷體" w:eastAsia="標楷體" w:hAnsi="標楷體" w:cs="Calibri" w:hint="eastAsia"/>
                <w:kern w:val="0"/>
                <w:lang w:bidi="ar-SA"/>
              </w:rPr>
              <w:t>10</w:t>
            </w:r>
            <w:r w:rsidRPr="00F07DD8">
              <w:rPr>
                <w:rFonts w:ascii="標楷體" w:eastAsia="標楷體" w:hAnsi="標楷體" w:cs="新細明體" w:hint="eastAsia"/>
                <w:kern w:val="0"/>
                <w:lang w:bidi="ar-SA"/>
              </w:rPr>
              <w:t>小時課程達成率年度目標值為</w:t>
            </w:r>
            <w:r w:rsidRPr="00F07DD8">
              <w:rPr>
                <w:rFonts w:ascii="標楷體" w:eastAsia="標楷體" w:hAnsi="標楷體" w:cs="Calibri" w:hint="eastAsia"/>
                <w:kern w:val="0"/>
                <w:lang w:bidi="ar-SA"/>
              </w:rPr>
              <w:t>90%</w:t>
            </w:r>
            <w:r w:rsidRPr="00F07DD8">
              <w:rPr>
                <w:rFonts w:ascii="標楷體" w:eastAsia="標楷體" w:hAnsi="標楷體" w:cs="新細明體" w:hint="eastAsia"/>
                <w:kern w:val="0"/>
                <w:lang w:bidi="ar-SA"/>
              </w:rPr>
              <w:t>，本局同仁在衛生業務繁忙下，達成率高達</w:t>
            </w:r>
            <w:r w:rsidRPr="00F07DD8">
              <w:rPr>
                <w:rFonts w:ascii="標楷體" w:eastAsia="標楷體" w:hAnsi="標楷體" w:cs="Calibri" w:hint="eastAsia"/>
                <w:kern w:val="0"/>
                <w:lang w:bidi="ar-SA"/>
              </w:rPr>
              <w:t>96.61%</w:t>
            </w:r>
            <w:r w:rsidRPr="00F07DD8">
              <w:rPr>
                <w:rFonts w:ascii="標楷體" w:eastAsia="標楷體" w:hAnsi="標楷體" w:cs="新細明體" w:hint="eastAsia"/>
                <w:kern w:val="0"/>
                <w:lang w:bidi="ar-SA"/>
              </w:rPr>
              <w:t>。</w:t>
            </w:r>
          </w:p>
          <w:p w:rsidR="00F04758" w:rsidRPr="00F07DD8" w:rsidRDefault="000706B0" w:rsidP="000706B0">
            <w:pPr>
              <w:widowControl/>
              <w:suppressAutoHyphens w:val="0"/>
              <w:autoSpaceDN/>
              <w:spacing w:before="100" w:beforeAutospacing="1" w:after="100" w:afterAutospacing="1" w:line="278" w:lineRule="atLeast"/>
              <w:textAlignment w:val="auto"/>
              <w:rPr>
                <w:rFonts w:ascii="新細明體" w:hAnsi="新細明體" w:cs="新細明體"/>
                <w:kern w:val="0"/>
                <w:lang w:bidi="ar-SA"/>
              </w:rPr>
            </w:pPr>
            <w:r w:rsidRPr="00F07DD8">
              <w:rPr>
                <w:rFonts w:ascii="標楷體" w:eastAsia="標楷體" w:hAnsi="標楷體" w:cs="新細明體" w:hint="eastAsia"/>
                <w:kern w:val="0"/>
                <w:lang w:bidi="ar-SA"/>
              </w:rPr>
              <w:t>2.達成率(%)：100%。</w:t>
            </w:r>
          </w:p>
        </w:tc>
      </w:tr>
    </w:tbl>
    <w:p w:rsidR="00956290" w:rsidRPr="00F07DD8" w:rsidRDefault="00956290">
      <w:pPr>
        <w:pStyle w:val="Default"/>
        <w:jc w:val="center"/>
        <w:rPr>
          <w:b/>
          <w:bCs/>
          <w:color w:val="auto"/>
          <w:sz w:val="32"/>
          <w:szCs w:val="32"/>
        </w:rPr>
      </w:pPr>
    </w:p>
    <w:p w:rsidR="00956290" w:rsidRPr="00F07DD8" w:rsidRDefault="00C33691">
      <w:pPr>
        <w:pStyle w:val="Standard"/>
        <w:spacing w:line="360" w:lineRule="exact"/>
        <w:rPr>
          <w:rFonts w:ascii="標楷體" w:eastAsia="標楷體" w:hAnsi="標楷體"/>
          <w:sz w:val="28"/>
          <w:szCs w:val="28"/>
        </w:rPr>
      </w:pPr>
      <w:r w:rsidRPr="00F07DD8">
        <w:rPr>
          <w:rFonts w:ascii="標楷體" w:eastAsia="標楷體" w:hAnsi="標楷體" w:cs="標楷體"/>
          <w:sz w:val="28"/>
          <w:szCs w:val="28"/>
        </w:rPr>
        <w:t>（四）經費面向策略績效目標（權數為</w:t>
      </w:r>
      <w:r w:rsidRPr="00F07DD8">
        <w:rPr>
          <w:rFonts w:ascii="標楷體" w:eastAsia="標楷體" w:hAnsi="標楷體"/>
          <w:sz w:val="28"/>
          <w:szCs w:val="28"/>
        </w:rPr>
        <w:t>15</w:t>
      </w:r>
      <w:r w:rsidRPr="00F07DD8">
        <w:rPr>
          <w:rFonts w:ascii="標楷體" w:eastAsia="標楷體" w:hAnsi="標楷體" w:cs="標楷體"/>
          <w:sz w:val="28"/>
          <w:szCs w:val="28"/>
        </w:rPr>
        <w:t>％）</w:t>
      </w:r>
    </w:p>
    <w:tbl>
      <w:tblPr>
        <w:tblW w:w="5650" w:type="pct"/>
        <w:tblInd w:w="-720" w:type="dxa"/>
        <w:tblLayout w:type="fixed"/>
        <w:tblCellMar>
          <w:left w:w="10" w:type="dxa"/>
          <w:right w:w="10" w:type="dxa"/>
        </w:tblCellMar>
        <w:tblLook w:val="04A0" w:firstRow="1" w:lastRow="0" w:firstColumn="1" w:lastColumn="0" w:noHBand="0" w:noVBand="1"/>
      </w:tblPr>
      <w:tblGrid>
        <w:gridCol w:w="1978"/>
        <w:gridCol w:w="1641"/>
        <w:gridCol w:w="704"/>
        <w:gridCol w:w="3597"/>
        <w:gridCol w:w="936"/>
        <w:gridCol w:w="704"/>
        <w:gridCol w:w="1577"/>
      </w:tblGrid>
      <w:tr w:rsidR="00F07DD8" w:rsidRPr="00F07DD8" w:rsidTr="00956290">
        <w:trPr>
          <w:tblHeader/>
        </w:trPr>
        <w:tc>
          <w:tcPr>
            <w:tcW w:w="19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策略績效目標</w:t>
            </w:r>
          </w:p>
        </w:tc>
        <w:tc>
          <w:tcPr>
            <w:tcW w:w="896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衡量指標</w:t>
            </w:r>
          </w:p>
        </w:tc>
      </w:tr>
      <w:tr w:rsidR="00F07DD8" w:rsidRPr="00F07DD8" w:rsidTr="00956290">
        <w:trPr>
          <w:tblHeader/>
        </w:trPr>
        <w:tc>
          <w:tcPr>
            <w:tcW w:w="19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956290">
            <w:pPr>
              <w:rPr>
                <w:rFonts w:ascii="標楷體" w:eastAsia="標楷體" w:hAnsi="標楷體"/>
              </w:rPr>
            </w:pPr>
          </w:p>
        </w:tc>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衡量指標</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評估方式</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衡量標準</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年度</w:t>
            </w:r>
          </w:p>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目標值</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snapToGrid w:val="0"/>
              <w:spacing w:before="120" w:after="120" w:line="260" w:lineRule="exact"/>
              <w:jc w:val="center"/>
              <w:rPr>
                <w:rFonts w:ascii="標楷體" w:eastAsia="標楷體" w:hAnsi="標楷體" w:cs="標楷體"/>
              </w:rPr>
            </w:pPr>
            <w:r w:rsidRPr="00F07DD8">
              <w:rPr>
                <w:rFonts w:ascii="標楷體" w:eastAsia="標楷體" w:hAnsi="標楷體" w:cs="標楷體"/>
              </w:rPr>
              <w:t>項目權分</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6290" w:rsidRPr="00F07DD8" w:rsidRDefault="00C33691">
            <w:pPr>
              <w:pStyle w:val="Standard"/>
              <w:snapToGrid w:val="0"/>
              <w:spacing w:before="120" w:after="120" w:line="260" w:lineRule="exact"/>
              <w:jc w:val="center"/>
              <w:rPr>
                <w:rFonts w:ascii="標楷體" w:eastAsia="標楷體" w:hAnsi="標楷體" w:cs="標楷體"/>
              </w:rPr>
            </w:pPr>
            <w:r w:rsidRPr="00F07DD8">
              <w:rPr>
                <w:rFonts w:ascii="標楷體" w:eastAsia="標楷體" w:hAnsi="標楷體" w:cs="標楷體"/>
              </w:rPr>
              <w:t>績效量暨達成情形分析</w:t>
            </w:r>
          </w:p>
        </w:tc>
      </w:tr>
      <w:tr w:rsidR="00F07DD8" w:rsidRPr="00F07DD8" w:rsidTr="00956290">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rsidP="009424FC">
            <w:pPr>
              <w:pStyle w:val="Standard"/>
              <w:numPr>
                <w:ilvl w:val="0"/>
                <w:numId w:val="29"/>
              </w:numPr>
              <w:snapToGrid w:val="0"/>
              <w:spacing w:line="320" w:lineRule="exact"/>
              <w:rPr>
                <w:rFonts w:ascii="標楷體" w:eastAsia="標楷體" w:hAnsi="標楷體"/>
              </w:rPr>
            </w:pPr>
            <w:r w:rsidRPr="00F07DD8">
              <w:rPr>
                <w:rFonts w:ascii="標楷體" w:eastAsia="標楷體" w:hAnsi="標楷體" w:cs="標楷體"/>
              </w:rPr>
              <w:t>節約政府支出，邁向財政收支平衡。（7%）</w:t>
            </w:r>
          </w:p>
        </w:tc>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autoSpaceDE w:val="0"/>
              <w:snapToGrid w:val="0"/>
              <w:spacing w:line="320" w:lineRule="exact"/>
              <w:ind w:hanging="142"/>
              <w:rPr>
                <w:rFonts w:ascii="標楷體" w:eastAsia="標楷體" w:hAnsi="標楷體"/>
              </w:rPr>
            </w:pPr>
            <w:r w:rsidRPr="00F07DD8">
              <w:rPr>
                <w:rFonts w:ascii="標楷體" w:eastAsia="標楷體" w:hAnsi="標楷體"/>
              </w:rPr>
              <w:t xml:space="preserve"> </w:t>
            </w:r>
            <w:r w:rsidRPr="00F07DD8">
              <w:rPr>
                <w:rFonts w:ascii="標楷體" w:eastAsia="標楷體" w:hAnsi="標楷體" w:cs="標楷體"/>
              </w:rPr>
              <w:t>各單位當年度經常門經費賸餘數與預算數百分比（7%）</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統計數據</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autoSpaceDE w:val="0"/>
              <w:snapToGrid w:val="0"/>
              <w:spacing w:line="420" w:lineRule="exact"/>
              <w:ind w:hanging="89"/>
              <w:rPr>
                <w:rFonts w:ascii="標楷體" w:eastAsia="標楷體" w:hAnsi="標楷體" w:cs="標楷體"/>
              </w:rPr>
            </w:pPr>
            <w:r w:rsidRPr="00F07DD8">
              <w:rPr>
                <w:rFonts w:ascii="標楷體" w:eastAsia="標楷體" w:hAnsi="標楷體" w:cs="標楷體"/>
              </w:rPr>
              <w:t>※指標設算公式:</w:t>
            </w:r>
          </w:p>
          <w:p w:rsidR="00956290" w:rsidRPr="00F07DD8" w:rsidRDefault="00C33691">
            <w:pPr>
              <w:pStyle w:val="Standard"/>
              <w:autoSpaceDE w:val="0"/>
              <w:snapToGrid w:val="0"/>
              <w:spacing w:line="320" w:lineRule="exact"/>
              <w:ind w:left="250"/>
              <w:rPr>
                <w:rFonts w:ascii="標楷體" w:eastAsia="標楷體" w:hAnsi="標楷體"/>
              </w:rPr>
            </w:pPr>
            <w:r w:rsidRPr="00F07DD8">
              <w:rPr>
                <w:rFonts w:ascii="標楷體" w:eastAsia="標楷體" w:hAnsi="標楷體" w:cs="標楷體"/>
              </w:rPr>
              <w:t>【經常門預算數－經常門決算數】/經常門預算數</w:t>
            </w:r>
          </w:p>
          <w:p w:rsidR="00956290" w:rsidRPr="00F07DD8" w:rsidRDefault="00C33691">
            <w:pPr>
              <w:pStyle w:val="Standard"/>
              <w:autoSpaceDE w:val="0"/>
              <w:snapToGrid w:val="0"/>
              <w:spacing w:line="320" w:lineRule="exact"/>
              <w:rPr>
                <w:rFonts w:ascii="標楷體" w:eastAsia="標楷體" w:hAnsi="標楷體" w:cs="標楷體"/>
              </w:rPr>
            </w:pPr>
            <w:r w:rsidRPr="00F07DD8">
              <w:rPr>
                <w:rFonts w:ascii="標楷體" w:eastAsia="標楷體" w:hAnsi="標楷體" w:cs="標楷體"/>
              </w:rPr>
              <w:t>※設算說明:</w:t>
            </w:r>
          </w:p>
          <w:p w:rsidR="00956290" w:rsidRPr="00F07DD8" w:rsidRDefault="00C33691" w:rsidP="009424FC">
            <w:pPr>
              <w:pStyle w:val="Standard"/>
              <w:numPr>
                <w:ilvl w:val="0"/>
                <w:numId w:val="30"/>
              </w:numPr>
              <w:autoSpaceDE w:val="0"/>
              <w:snapToGrid w:val="0"/>
              <w:spacing w:line="320" w:lineRule="exact"/>
              <w:rPr>
                <w:rFonts w:ascii="標楷體" w:eastAsia="標楷體" w:hAnsi="標楷體" w:cs="標楷體"/>
              </w:rPr>
            </w:pPr>
            <w:r w:rsidRPr="00F07DD8">
              <w:rPr>
                <w:rFonts w:ascii="標楷體" w:eastAsia="標楷體" w:hAnsi="標楷體" w:cs="標楷體"/>
              </w:rPr>
              <w:t>決算數＝實支數＋保留數</w:t>
            </w:r>
          </w:p>
          <w:p w:rsidR="00956290" w:rsidRPr="00F07DD8" w:rsidRDefault="00C33691">
            <w:pPr>
              <w:pStyle w:val="Standard"/>
              <w:numPr>
                <w:ilvl w:val="0"/>
                <w:numId w:val="2"/>
              </w:numPr>
              <w:autoSpaceDE w:val="0"/>
              <w:snapToGrid w:val="0"/>
              <w:spacing w:line="320" w:lineRule="exact"/>
              <w:rPr>
                <w:rFonts w:ascii="標楷體" w:eastAsia="標楷體" w:hAnsi="標楷體"/>
              </w:rPr>
            </w:pPr>
            <w:r w:rsidRPr="00F07DD8">
              <w:rPr>
                <w:rFonts w:ascii="標楷體" w:eastAsia="標楷體" w:hAnsi="標楷體" w:cs="標楷體"/>
              </w:rPr>
              <w:t>預算數及決算數皆不含人事費，並得扣除依法應全數執行之經費(應檢具資料說明)</w:t>
            </w:r>
          </w:p>
          <w:p w:rsidR="00956290" w:rsidRPr="00F07DD8" w:rsidRDefault="00C33691">
            <w:pPr>
              <w:pStyle w:val="Standard"/>
              <w:autoSpaceDE w:val="0"/>
              <w:snapToGrid w:val="0"/>
              <w:spacing w:line="320" w:lineRule="exact"/>
              <w:rPr>
                <w:rFonts w:ascii="標楷體" w:eastAsia="標楷體" w:hAnsi="標楷體" w:cs="標楷體"/>
              </w:rPr>
            </w:pPr>
            <w:r w:rsidRPr="00F07DD8">
              <w:rPr>
                <w:rFonts w:ascii="標楷體" w:eastAsia="標楷體" w:hAnsi="標楷體" w:cs="標楷體"/>
              </w:rPr>
              <w:t>※計算方式如下：</w:t>
            </w:r>
          </w:p>
          <w:p w:rsidR="00956290" w:rsidRPr="00F07DD8" w:rsidRDefault="00C33691" w:rsidP="009424FC">
            <w:pPr>
              <w:pStyle w:val="Standard"/>
              <w:numPr>
                <w:ilvl w:val="0"/>
                <w:numId w:val="31"/>
              </w:numPr>
              <w:autoSpaceDE w:val="0"/>
              <w:snapToGrid w:val="0"/>
              <w:spacing w:line="280" w:lineRule="exact"/>
              <w:rPr>
                <w:rFonts w:ascii="標楷體" w:eastAsia="標楷體" w:hAnsi="標楷體"/>
              </w:rPr>
            </w:pPr>
            <w:r w:rsidRPr="00F07DD8">
              <w:rPr>
                <w:rFonts w:ascii="標楷體" w:eastAsia="標楷體" w:hAnsi="標楷體" w:cs="標楷體"/>
              </w:rPr>
              <w:t>節餘率達4﹪以上者100分</w:t>
            </w:r>
          </w:p>
          <w:p w:rsidR="00956290" w:rsidRPr="00F07DD8" w:rsidRDefault="00C33691">
            <w:pPr>
              <w:pStyle w:val="Standard"/>
              <w:numPr>
                <w:ilvl w:val="0"/>
                <w:numId w:val="26"/>
              </w:numPr>
              <w:autoSpaceDE w:val="0"/>
              <w:snapToGrid w:val="0"/>
              <w:spacing w:line="280" w:lineRule="exact"/>
              <w:ind w:left="357" w:hanging="357"/>
              <w:rPr>
                <w:rFonts w:ascii="標楷體" w:eastAsia="標楷體" w:hAnsi="標楷體"/>
              </w:rPr>
            </w:pPr>
            <w:r w:rsidRPr="00F07DD8">
              <w:rPr>
                <w:rFonts w:ascii="標楷體" w:eastAsia="標楷體" w:hAnsi="標楷體" w:cs="標楷體"/>
              </w:rPr>
              <w:t>節餘率未達 3﹪者 90分</w:t>
            </w:r>
          </w:p>
          <w:p w:rsidR="00956290" w:rsidRPr="00F07DD8" w:rsidRDefault="00C33691">
            <w:pPr>
              <w:pStyle w:val="Standard"/>
              <w:numPr>
                <w:ilvl w:val="0"/>
                <w:numId w:val="26"/>
              </w:numPr>
              <w:autoSpaceDE w:val="0"/>
              <w:snapToGrid w:val="0"/>
              <w:spacing w:line="280" w:lineRule="exact"/>
              <w:ind w:left="357" w:hanging="357"/>
              <w:rPr>
                <w:rFonts w:ascii="標楷體" w:eastAsia="標楷體" w:hAnsi="標楷體"/>
              </w:rPr>
            </w:pPr>
            <w:r w:rsidRPr="00F07DD8">
              <w:rPr>
                <w:rFonts w:ascii="標楷體" w:eastAsia="標楷體" w:hAnsi="標楷體" w:cs="標楷體"/>
              </w:rPr>
              <w:t>節餘率未達2﹪者 80分</w:t>
            </w:r>
          </w:p>
          <w:p w:rsidR="00956290" w:rsidRPr="00F07DD8" w:rsidRDefault="00C33691">
            <w:pPr>
              <w:pStyle w:val="Standard"/>
              <w:numPr>
                <w:ilvl w:val="0"/>
                <w:numId w:val="26"/>
              </w:numPr>
              <w:autoSpaceDE w:val="0"/>
              <w:snapToGrid w:val="0"/>
              <w:spacing w:line="280" w:lineRule="exact"/>
              <w:ind w:left="357" w:hanging="357"/>
              <w:rPr>
                <w:rFonts w:ascii="標楷體" w:eastAsia="標楷體" w:hAnsi="標楷體"/>
              </w:rPr>
            </w:pPr>
            <w:r w:rsidRPr="00F07DD8">
              <w:rPr>
                <w:rFonts w:ascii="標楷體" w:eastAsia="標楷體" w:hAnsi="標楷體" w:cs="標楷體"/>
              </w:rPr>
              <w:t>節餘率未達1﹪者 70分</w:t>
            </w:r>
          </w:p>
          <w:p w:rsidR="00956290" w:rsidRPr="00F07DD8" w:rsidRDefault="00C33691">
            <w:pPr>
              <w:pStyle w:val="Standard"/>
              <w:autoSpaceDE w:val="0"/>
              <w:snapToGrid w:val="0"/>
              <w:spacing w:line="320" w:lineRule="exact"/>
              <w:rPr>
                <w:rFonts w:ascii="標楷體" w:eastAsia="標楷體" w:hAnsi="標楷體"/>
              </w:rPr>
            </w:pPr>
            <w:r w:rsidRPr="00F07DD8">
              <w:rPr>
                <w:rFonts w:ascii="標楷體" w:eastAsia="標楷體" w:hAnsi="標楷體" w:cs="標楷體"/>
              </w:rPr>
              <w:t>5. 節餘率未達0.5﹪者60分</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4%</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591E0F">
            <w:pPr>
              <w:pStyle w:val="Standard"/>
              <w:autoSpaceDE w:val="0"/>
              <w:snapToGrid w:val="0"/>
              <w:spacing w:line="320" w:lineRule="exact"/>
              <w:jc w:val="center"/>
              <w:rPr>
                <w:rFonts w:ascii="標楷體" w:eastAsia="標楷體" w:hAnsi="標楷體" w:cs="標楷體"/>
              </w:rPr>
            </w:pPr>
            <w:r w:rsidRPr="00F07DD8">
              <w:rPr>
                <w:rFonts w:ascii="標楷體" w:eastAsia="標楷體" w:hAnsi="標楷體" w:cs="標楷體"/>
              </w:rPr>
              <w:t>7</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91E0F" w:rsidRPr="00F07DD8" w:rsidRDefault="00591E0F" w:rsidP="00591E0F">
            <w:pPr>
              <w:pStyle w:val="Standard"/>
              <w:snapToGrid w:val="0"/>
              <w:spacing w:line="300" w:lineRule="exact"/>
              <w:rPr>
                <w:rFonts w:ascii="標楷體" w:eastAsia="標楷體" w:hAnsi="標楷體"/>
              </w:rPr>
            </w:pPr>
            <w:r w:rsidRPr="00F07DD8">
              <w:rPr>
                <w:rFonts w:ascii="標楷體" w:eastAsia="標楷體" w:hAnsi="標楷體" w:cs="標楷體"/>
              </w:rPr>
              <w:t>1.辦理情形說明：</w:t>
            </w:r>
            <w:r w:rsidRPr="00F07DD8">
              <w:rPr>
                <w:rFonts w:ascii="標楷體" w:eastAsia="標楷體" w:hAnsi="標楷體" w:hint="eastAsia"/>
              </w:rPr>
              <w:t>節餘率</w:t>
            </w:r>
            <w:r w:rsidR="00174BEC" w:rsidRPr="00F07DD8">
              <w:rPr>
                <w:rFonts w:ascii="標楷體" w:eastAsia="標楷體" w:hAnsi="標楷體" w:hint="eastAsia"/>
              </w:rPr>
              <w:t>20</w:t>
            </w:r>
            <w:r w:rsidRPr="00F07DD8">
              <w:rPr>
                <w:rFonts w:ascii="標楷體" w:eastAsia="標楷體" w:hAnsi="標楷體" w:hint="eastAsia"/>
              </w:rPr>
              <w:t>%達成節約政府目標。</w:t>
            </w:r>
          </w:p>
          <w:p w:rsidR="00591E0F" w:rsidRPr="00F07DD8" w:rsidRDefault="00591E0F" w:rsidP="00591E0F">
            <w:pPr>
              <w:pStyle w:val="Standard"/>
              <w:snapToGrid w:val="0"/>
              <w:spacing w:line="280" w:lineRule="exact"/>
              <w:rPr>
                <w:rFonts w:ascii="標楷體" w:eastAsia="標楷體" w:hAnsi="標楷體" w:cs="標楷體"/>
              </w:rPr>
            </w:pPr>
          </w:p>
          <w:p w:rsidR="00956290" w:rsidRPr="00F07DD8" w:rsidRDefault="00591E0F" w:rsidP="00591E0F">
            <w:pPr>
              <w:pStyle w:val="Standard"/>
              <w:snapToGrid w:val="0"/>
              <w:spacing w:line="280" w:lineRule="exact"/>
              <w:rPr>
                <w:rFonts w:ascii="標楷體" w:eastAsia="標楷體" w:hAnsi="標楷體"/>
              </w:rPr>
            </w:pPr>
            <w:r w:rsidRPr="00F07DD8">
              <w:rPr>
                <w:rFonts w:ascii="標楷體" w:eastAsia="標楷體" w:hAnsi="標楷體" w:cs="標楷體"/>
              </w:rPr>
              <w:t>2.達成率(%)：100%</w:t>
            </w:r>
          </w:p>
        </w:tc>
      </w:tr>
      <w:tr w:rsidR="00F07DD8" w:rsidRPr="00F07DD8" w:rsidTr="00956290">
        <w:tc>
          <w:tcPr>
            <w:tcW w:w="19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rsidP="009424FC">
            <w:pPr>
              <w:pStyle w:val="Standard"/>
              <w:numPr>
                <w:ilvl w:val="1"/>
                <w:numId w:val="41"/>
              </w:numPr>
              <w:snapToGrid w:val="0"/>
              <w:spacing w:line="320" w:lineRule="exact"/>
              <w:ind w:left="436" w:hanging="425"/>
              <w:rPr>
                <w:rFonts w:ascii="標楷體" w:eastAsia="標楷體" w:hAnsi="標楷體"/>
              </w:rPr>
            </w:pPr>
            <w:r w:rsidRPr="00F07DD8">
              <w:rPr>
                <w:rFonts w:ascii="標楷體" w:eastAsia="標楷體" w:hAnsi="標楷體"/>
              </w:rPr>
              <w:t>提升預算執行績效</w:t>
            </w:r>
            <w:r w:rsidRPr="00F07DD8">
              <w:rPr>
                <w:rFonts w:ascii="標楷體" w:eastAsia="標楷體" w:hAnsi="標楷體" w:cs="標楷體"/>
              </w:rPr>
              <w:t>（8%）</w:t>
            </w:r>
          </w:p>
        </w:tc>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autoSpaceDE w:val="0"/>
              <w:snapToGrid w:val="0"/>
              <w:spacing w:line="320" w:lineRule="exact"/>
              <w:ind w:left="-142" w:firstLine="11"/>
              <w:rPr>
                <w:rFonts w:ascii="標楷體" w:eastAsia="標楷體" w:hAnsi="標楷體" w:cs="標楷體"/>
              </w:rPr>
            </w:pPr>
            <w:r w:rsidRPr="00F07DD8">
              <w:rPr>
                <w:rFonts w:ascii="標楷體" w:eastAsia="標楷體" w:hAnsi="標楷體" w:cs="標楷體"/>
              </w:rPr>
              <w:t>資本門預算執行率(8%)(無資本門者以滿分計算)</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autoSpaceDE w:val="0"/>
              <w:snapToGrid w:val="0"/>
              <w:spacing w:line="320" w:lineRule="exact"/>
              <w:rPr>
                <w:rFonts w:ascii="標楷體" w:eastAsia="標楷體" w:hAnsi="標楷體"/>
              </w:rPr>
            </w:pPr>
            <w:r w:rsidRPr="00F07DD8">
              <w:rPr>
                <w:rFonts w:ascii="標楷體" w:eastAsia="標楷體" w:hAnsi="標楷體"/>
              </w:rPr>
              <w:t>統計數據</w:t>
            </w:r>
          </w:p>
        </w:tc>
        <w:tc>
          <w:tcPr>
            <w:tcW w:w="3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web"/>
              <w:spacing w:before="0"/>
              <w:rPr>
                <w:rFonts w:ascii="標楷體" w:eastAsia="標楷體" w:hAnsi="標楷體"/>
              </w:rPr>
            </w:pPr>
            <w:r w:rsidRPr="00F07DD8">
              <w:rPr>
                <w:rFonts w:ascii="標楷體" w:eastAsia="標楷體" w:hAnsi="標楷體"/>
              </w:rPr>
              <w:t>【</w:t>
            </w:r>
            <w:r w:rsidRPr="00F07DD8">
              <w:rPr>
                <w:rFonts w:ascii="標楷體" w:eastAsia="標楷體" w:hAnsi="標楷體" w:cs="Times New Roman"/>
              </w:rPr>
              <w:t>(</w:t>
            </w:r>
            <w:r w:rsidRPr="00F07DD8">
              <w:rPr>
                <w:rFonts w:ascii="標楷體" w:eastAsia="標楷體" w:hAnsi="標楷體" w:cs="標楷體"/>
              </w:rPr>
              <w:t>資本門決算數</w:t>
            </w:r>
            <w:r w:rsidRPr="00F07DD8">
              <w:rPr>
                <w:rFonts w:ascii="標楷體" w:eastAsia="標楷體" w:hAnsi="標楷體" w:cs="Times New Roman"/>
              </w:rPr>
              <w:t>/</w:t>
            </w:r>
            <w:r w:rsidRPr="00F07DD8">
              <w:rPr>
                <w:rFonts w:ascii="標楷體" w:eastAsia="標楷體" w:hAnsi="標楷體" w:cs="標楷體"/>
              </w:rPr>
              <w:t>資本門預算數</w:t>
            </w:r>
            <w:r w:rsidRPr="00F07DD8">
              <w:rPr>
                <w:rFonts w:ascii="標楷體" w:eastAsia="標楷體" w:hAnsi="標楷體" w:cs="Times New Roman"/>
              </w:rPr>
              <w:t>)*100%</w:t>
            </w:r>
            <w:r w:rsidRPr="00F07DD8">
              <w:rPr>
                <w:rFonts w:ascii="標楷體" w:eastAsia="標楷體" w:hAnsi="標楷體"/>
              </w:rPr>
              <w:t>】</w:t>
            </w:r>
          </w:p>
          <w:p w:rsidR="00956290" w:rsidRPr="00F07DD8" w:rsidRDefault="00C33691">
            <w:pPr>
              <w:pStyle w:val="-web"/>
              <w:spacing w:before="0"/>
              <w:rPr>
                <w:rFonts w:ascii="標楷體" w:eastAsia="標楷體" w:hAnsi="標楷體"/>
              </w:rPr>
            </w:pPr>
            <w:r w:rsidRPr="00F07DD8">
              <w:rPr>
                <w:rFonts w:ascii="標楷體" w:eastAsia="標楷體" w:hAnsi="標楷體" w:cs="標楷體"/>
              </w:rPr>
              <w:t>※</w:t>
            </w:r>
            <w:r w:rsidRPr="00F07DD8">
              <w:rPr>
                <w:rFonts w:ascii="標楷體" w:eastAsia="標楷體" w:hAnsi="標楷體"/>
              </w:rPr>
              <w:t>資本門決算數＝實支數＋保留數</w:t>
            </w:r>
          </w:p>
          <w:p w:rsidR="00956290" w:rsidRPr="00F07DD8" w:rsidRDefault="00C33691">
            <w:pPr>
              <w:pStyle w:val="-web"/>
              <w:spacing w:before="0"/>
              <w:rPr>
                <w:rFonts w:ascii="標楷體" w:eastAsia="標楷體" w:hAnsi="標楷體"/>
              </w:rPr>
            </w:pPr>
            <w:r w:rsidRPr="00F07DD8">
              <w:rPr>
                <w:rFonts w:ascii="標楷體" w:eastAsia="標楷體" w:hAnsi="標楷體" w:cs="標楷體"/>
              </w:rPr>
              <w:t>※</w:t>
            </w:r>
            <w:r w:rsidRPr="00F07DD8">
              <w:rPr>
                <w:rFonts w:ascii="標楷體" w:eastAsia="標楷體" w:hAnsi="標楷體"/>
              </w:rPr>
              <w:t>計算方式如下:</w:t>
            </w:r>
          </w:p>
          <w:p w:rsidR="00956290" w:rsidRPr="00F07DD8" w:rsidRDefault="00C33691" w:rsidP="009424FC">
            <w:pPr>
              <w:pStyle w:val="-web"/>
              <w:numPr>
                <w:ilvl w:val="0"/>
                <w:numId w:val="32"/>
              </w:numPr>
              <w:spacing w:before="0"/>
              <w:rPr>
                <w:rFonts w:ascii="標楷體" w:eastAsia="標楷體" w:hAnsi="標楷體"/>
              </w:rPr>
            </w:pPr>
            <w:r w:rsidRPr="00F07DD8">
              <w:rPr>
                <w:rFonts w:ascii="標楷體" w:eastAsia="標楷體" w:hAnsi="標楷體"/>
              </w:rPr>
              <w:t>執行率達80%以上者100分</w:t>
            </w:r>
          </w:p>
          <w:p w:rsidR="00956290" w:rsidRPr="00F07DD8" w:rsidRDefault="00C33691">
            <w:pPr>
              <w:pStyle w:val="-web"/>
              <w:numPr>
                <w:ilvl w:val="0"/>
                <w:numId w:val="12"/>
              </w:numPr>
              <w:spacing w:before="0"/>
              <w:rPr>
                <w:rFonts w:ascii="標楷體" w:eastAsia="標楷體" w:hAnsi="標楷體"/>
              </w:rPr>
            </w:pPr>
            <w:r w:rsidRPr="00F07DD8">
              <w:rPr>
                <w:rFonts w:ascii="標楷體" w:eastAsia="標楷體" w:hAnsi="標楷體"/>
              </w:rPr>
              <w:t>執行率達70%~79%者90分</w:t>
            </w:r>
          </w:p>
          <w:p w:rsidR="00956290" w:rsidRPr="00F07DD8" w:rsidRDefault="00C33691">
            <w:pPr>
              <w:pStyle w:val="-web"/>
              <w:numPr>
                <w:ilvl w:val="0"/>
                <w:numId w:val="12"/>
              </w:numPr>
              <w:spacing w:before="0"/>
              <w:rPr>
                <w:rFonts w:ascii="標楷體" w:eastAsia="標楷體" w:hAnsi="標楷體"/>
              </w:rPr>
            </w:pPr>
            <w:r w:rsidRPr="00F07DD8">
              <w:rPr>
                <w:rFonts w:ascii="標楷體" w:eastAsia="標楷體" w:hAnsi="標楷體"/>
              </w:rPr>
              <w:t>執行率達60%~69%者80分</w:t>
            </w:r>
          </w:p>
          <w:p w:rsidR="00956290" w:rsidRPr="00F07DD8" w:rsidRDefault="00C33691">
            <w:pPr>
              <w:pStyle w:val="-web"/>
              <w:numPr>
                <w:ilvl w:val="0"/>
                <w:numId w:val="12"/>
              </w:numPr>
              <w:spacing w:before="0"/>
              <w:rPr>
                <w:rFonts w:ascii="標楷體" w:eastAsia="標楷體" w:hAnsi="標楷體"/>
              </w:rPr>
            </w:pPr>
            <w:r w:rsidRPr="00F07DD8">
              <w:rPr>
                <w:rFonts w:ascii="標楷體" w:eastAsia="標楷體" w:hAnsi="標楷體"/>
              </w:rPr>
              <w:t>執行率達50%~59%者70分</w:t>
            </w:r>
          </w:p>
          <w:p w:rsidR="00956290" w:rsidRPr="00F07DD8" w:rsidRDefault="00C33691">
            <w:pPr>
              <w:pStyle w:val="-web"/>
              <w:numPr>
                <w:ilvl w:val="0"/>
                <w:numId w:val="12"/>
              </w:numPr>
              <w:spacing w:before="0"/>
              <w:rPr>
                <w:rFonts w:ascii="標楷體" w:eastAsia="標楷體" w:hAnsi="標楷體"/>
              </w:rPr>
            </w:pPr>
            <w:r w:rsidRPr="00F07DD8">
              <w:rPr>
                <w:rFonts w:ascii="標楷體" w:eastAsia="標楷體" w:hAnsi="標楷體"/>
              </w:rPr>
              <w:t>執行率未達50%者60分</w:t>
            </w:r>
          </w:p>
        </w:tc>
        <w:tc>
          <w:tcPr>
            <w:tcW w:w="9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C33691">
            <w:pPr>
              <w:pStyle w:val="Standard"/>
              <w:autoSpaceDE w:val="0"/>
              <w:snapToGrid w:val="0"/>
              <w:spacing w:line="320" w:lineRule="exact"/>
              <w:jc w:val="center"/>
              <w:rPr>
                <w:rFonts w:ascii="標楷體" w:eastAsia="標楷體" w:hAnsi="標楷體"/>
              </w:rPr>
            </w:pPr>
            <w:r w:rsidRPr="00F07DD8">
              <w:rPr>
                <w:rFonts w:ascii="標楷體" w:eastAsia="標楷體" w:hAnsi="標楷體"/>
              </w:rPr>
              <w:t>80%</w:t>
            </w:r>
          </w:p>
        </w:tc>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56290" w:rsidRPr="00F07DD8" w:rsidRDefault="002B7C08">
            <w:pPr>
              <w:pStyle w:val="Standard"/>
              <w:autoSpaceDE w:val="0"/>
              <w:snapToGrid w:val="0"/>
              <w:spacing w:line="320" w:lineRule="exact"/>
              <w:jc w:val="center"/>
              <w:rPr>
                <w:rFonts w:ascii="標楷體" w:eastAsia="標楷體" w:hAnsi="標楷體" w:cs="標楷體"/>
                <w:b/>
              </w:rPr>
            </w:pPr>
            <w:r w:rsidRPr="00F07DD8">
              <w:rPr>
                <w:rFonts w:ascii="標楷體" w:eastAsia="標楷體" w:hAnsi="標楷體" w:cs="標楷體"/>
                <w:b/>
              </w:rPr>
              <w:t>8</w:t>
            </w:r>
          </w:p>
        </w:tc>
        <w:tc>
          <w:tcPr>
            <w:tcW w:w="1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4BEC" w:rsidRPr="00F07DD8" w:rsidRDefault="00174BEC" w:rsidP="00194CC2">
            <w:pPr>
              <w:widowControl/>
              <w:suppressAutoHyphens w:val="0"/>
              <w:autoSpaceDN/>
              <w:spacing w:before="100" w:beforeAutospacing="1" w:after="100" w:afterAutospacing="1" w:line="301" w:lineRule="atLeast"/>
              <w:textAlignment w:val="auto"/>
              <w:rPr>
                <w:rFonts w:ascii="新細明體" w:hAnsi="新細明體" w:cs="新細明體"/>
                <w:kern w:val="0"/>
                <w:lang w:bidi="ar-SA"/>
              </w:rPr>
            </w:pPr>
            <w:r w:rsidRPr="00F07DD8">
              <w:rPr>
                <w:rFonts w:ascii="標楷體" w:eastAsia="標楷體" w:hAnsi="標楷體" w:cs="Calibri" w:hint="eastAsia"/>
                <w:kern w:val="0"/>
                <w:lang w:bidi="ar-SA"/>
              </w:rPr>
              <w:t>1.</w:t>
            </w:r>
            <w:r w:rsidRPr="00F07DD8">
              <w:rPr>
                <w:rFonts w:ascii="標楷體" w:eastAsia="標楷體" w:hAnsi="標楷體" w:cs="新細明體" w:hint="eastAsia"/>
                <w:kern w:val="0"/>
                <w:lang w:bidi="ar-SA"/>
              </w:rPr>
              <w:t>辦理情形說明：執行率</w:t>
            </w:r>
            <w:r w:rsidR="006D0601" w:rsidRPr="00F07DD8">
              <w:rPr>
                <w:rFonts w:ascii="標楷體" w:eastAsia="標楷體" w:hAnsi="標楷體" w:cs="Calibri" w:hint="eastAsia"/>
                <w:b/>
                <w:kern w:val="0"/>
                <w:lang w:bidi="ar-SA"/>
              </w:rPr>
              <w:t>92</w:t>
            </w:r>
            <w:r w:rsidRPr="00F07DD8">
              <w:rPr>
                <w:rFonts w:ascii="標楷體" w:eastAsia="標楷體" w:hAnsi="標楷體" w:cs="Calibri" w:hint="eastAsia"/>
                <w:b/>
                <w:kern w:val="0"/>
                <w:lang w:bidi="ar-SA"/>
              </w:rPr>
              <w:t>%</w:t>
            </w:r>
            <w:r w:rsidRPr="00F07DD8">
              <w:rPr>
                <w:rFonts w:ascii="標楷體" w:eastAsia="標楷體" w:hAnsi="標楷體" w:cs="新細明體" w:hint="eastAsia"/>
                <w:kern w:val="0"/>
                <w:lang w:bidi="ar-SA"/>
              </w:rPr>
              <w:t>，達年度目標值。</w:t>
            </w:r>
          </w:p>
          <w:p w:rsidR="00956290" w:rsidRPr="00F07DD8" w:rsidRDefault="00174BEC" w:rsidP="00174BEC">
            <w:pPr>
              <w:widowControl/>
              <w:suppressAutoHyphens w:val="0"/>
              <w:autoSpaceDN/>
              <w:spacing w:before="100" w:beforeAutospacing="1" w:after="100" w:afterAutospacing="1" w:line="278" w:lineRule="atLeast"/>
              <w:textAlignment w:val="auto"/>
              <w:rPr>
                <w:rFonts w:ascii="新細明體" w:hAnsi="新細明體" w:cs="新細明體"/>
                <w:kern w:val="0"/>
                <w:lang w:bidi="ar-SA"/>
              </w:rPr>
            </w:pPr>
            <w:r w:rsidRPr="00F07DD8">
              <w:rPr>
                <w:rFonts w:ascii="標楷體" w:eastAsia="標楷體" w:hAnsi="標楷體" w:cs="新細明體" w:hint="eastAsia"/>
                <w:kern w:val="0"/>
                <w:lang w:bidi="ar-SA"/>
              </w:rPr>
              <w:t>2.達成率(%)：</w:t>
            </w:r>
            <w:r w:rsidR="006D0601" w:rsidRPr="00F07DD8">
              <w:rPr>
                <w:rFonts w:ascii="標楷體" w:eastAsia="標楷體" w:hAnsi="標楷體" w:cs="新細明體" w:hint="eastAsia"/>
                <w:kern w:val="0"/>
                <w:lang w:bidi="ar-SA"/>
              </w:rPr>
              <w:t>100</w:t>
            </w:r>
            <w:r w:rsidRPr="00F07DD8">
              <w:rPr>
                <w:rFonts w:ascii="標楷體" w:eastAsia="標楷體" w:hAnsi="標楷體" w:cs="新細明體" w:hint="eastAsia"/>
                <w:kern w:val="0"/>
                <w:lang w:bidi="ar-SA"/>
              </w:rPr>
              <w:t>%</w:t>
            </w:r>
          </w:p>
        </w:tc>
      </w:tr>
    </w:tbl>
    <w:p w:rsidR="00956290" w:rsidRPr="00F07DD8" w:rsidRDefault="00956290">
      <w:pPr>
        <w:pStyle w:val="Default"/>
        <w:jc w:val="center"/>
        <w:rPr>
          <w:b/>
          <w:bCs/>
          <w:color w:val="auto"/>
          <w:sz w:val="32"/>
          <w:szCs w:val="32"/>
        </w:rPr>
      </w:pPr>
    </w:p>
    <w:p w:rsidR="00840FC0" w:rsidRPr="00F07DD8" w:rsidRDefault="00C33691" w:rsidP="00840FC0">
      <w:pPr>
        <w:pStyle w:val="Standard"/>
        <w:wordWrap w:val="0"/>
        <w:snapToGrid w:val="0"/>
        <w:spacing w:line="440" w:lineRule="exact"/>
        <w:ind w:left="-540" w:firstLine="540"/>
        <w:rPr>
          <w:rFonts w:ascii="標楷體" w:eastAsia="標楷體" w:hAnsi="標楷體" w:cs="標楷體"/>
          <w:b/>
          <w:sz w:val="32"/>
        </w:rPr>
      </w:pPr>
      <w:r w:rsidRPr="00F07DD8">
        <w:rPr>
          <w:rFonts w:ascii="標楷體" w:eastAsia="標楷體" w:hAnsi="標楷體" w:cs="標楷體"/>
          <w:b/>
          <w:sz w:val="32"/>
        </w:rPr>
        <w:t>參、未達</w:t>
      </w:r>
      <w:r w:rsidRPr="00F07DD8">
        <w:rPr>
          <w:rFonts w:ascii="標楷體" w:eastAsia="標楷體" w:hAnsi="標楷體" w:cs="標楷體"/>
          <w:b/>
          <w:bCs/>
          <w:sz w:val="32"/>
          <w:szCs w:val="32"/>
        </w:rPr>
        <w:t>年度目標值之績效目</w:t>
      </w:r>
      <w:r w:rsidRPr="00F07DD8">
        <w:rPr>
          <w:rFonts w:ascii="標楷體" w:eastAsia="標楷體" w:hAnsi="標楷體" w:cs="標楷體"/>
          <w:b/>
          <w:bCs/>
          <w:sz w:val="32"/>
          <w:szCs w:val="28"/>
        </w:rPr>
        <w:t>標</w:t>
      </w:r>
      <w:r w:rsidRPr="00F07DD8">
        <w:rPr>
          <w:rFonts w:ascii="標楷體" w:eastAsia="標楷體" w:hAnsi="標楷體" w:cs="標楷體"/>
          <w:b/>
          <w:sz w:val="32"/>
        </w:rPr>
        <w:t>檢討（未達績效目標項目需填寫）</w:t>
      </w:r>
    </w:p>
    <w:p w:rsidR="00135856" w:rsidRPr="00F07DD8" w:rsidRDefault="006D0601" w:rsidP="00840FC0">
      <w:pPr>
        <w:pStyle w:val="Standard"/>
        <w:wordWrap w:val="0"/>
        <w:snapToGrid w:val="0"/>
        <w:spacing w:line="440" w:lineRule="exact"/>
        <w:ind w:left="709" w:hanging="68"/>
        <w:rPr>
          <w:rFonts w:ascii="標楷體" w:eastAsia="標楷體" w:hAnsi="標楷體" w:cs="標楷體"/>
          <w:b/>
          <w:sz w:val="32"/>
        </w:rPr>
      </w:pPr>
      <w:r w:rsidRPr="00F07DD8">
        <w:rPr>
          <w:rFonts w:ascii="標楷體" w:eastAsia="標楷體" w:hAnsi="標楷體" w:cs="標楷體"/>
          <w:b/>
          <w:sz w:val="32"/>
        </w:rPr>
        <w:t>本局無</w:t>
      </w:r>
    </w:p>
    <w:p w:rsidR="00956290" w:rsidRPr="00F07DD8" w:rsidRDefault="00C33691">
      <w:pPr>
        <w:pStyle w:val="Standard"/>
        <w:snapToGrid w:val="0"/>
        <w:spacing w:before="120" w:after="120"/>
        <w:ind w:left="641" w:hanging="641"/>
        <w:rPr>
          <w:rFonts w:ascii="標楷體" w:eastAsia="標楷體" w:hAnsi="標楷體"/>
        </w:rPr>
      </w:pPr>
      <w:r w:rsidRPr="00F07DD8">
        <w:rPr>
          <w:rFonts w:ascii="標楷體" w:eastAsia="標楷體" w:hAnsi="標楷體" w:cs="標楷體"/>
          <w:b/>
          <w:sz w:val="32"/>
        </w:rPr>
        <w:t>肆、推動成果具體事蹟總評</w:t>
      </w:r>
      <w:r w:rsidRPr="00F07DD8">
        <w:rPr>
          <w:rFonts w:ascii="標楷體" w:eastAsia="標楷體" w:hAnsi="標楷體"/>
          <w:b/>
          <w:sz w:val="32"/>
        </w:rPr>
        <w:t>（請填寫年度重要施政計畫活動內容與數據或優良事蹟）</w:t>
      </w:r>
    </w:p>
    <w:p w:rsidR="00E53196" w:rsidRPr="00F07DD8" w:rsidRDefault="00E53196" w:rsidP="009424FC">
      <w:pPr>
        <w:numPr>
          <w:ilvl w:val="0"/>
          <w:numId w:val="34"/>
        </w:numPr>
        <w:suppressAutoHyphens w:val="0"/>
        <w:autoSpaceDN/>
        <w:snapToGrid w:val="0"/>
        <w:spacing w:before="120" w:after="120"/>
        <w:textAlignment w:val="auto"/>
        <w:rPr>
          <w:rFonts w:ascii="標楷體" w:eastAsia="標楷體" w:hAnsi="標楷體"/>
          <w:b/>
          <w:sz w:val="32"/>
        </w:rPr>
      </w:pPr>
      <w:r w:rsidRPr="00F07DD8">
        <w:rPr>
          <w:rFonts w:ascii="標楷體" w:eastAsia="標楷體" w:hAnsi="標楷體"/>
          <w:b/>
          <w:sz w:val="32"/>
        </w:rPr>
        <w:t>優良事蹟</w:t>
      </w:r>
    </w:p>
    <w:p w:rsidR="00BF1EE1" w:rsidRPr="00F07DD8" w:rsidRDefault="00BF1EE1" w:rsidP="00BF1EE1">
      <w:pPr>
        <w:spacing w:line="380" w:lineRule="exact"/>
        <w:rPr>
          <w:rFonts w:ascii="標楷體" w:eastAsia="標楷體" w:hAnsi="標楷體"/>
        </w:rPr>
      </w:pPr>
      <w:r w:rsidRPr="00F07DD8">
        <w:rPr>
          <w:rFonts w:ascii="標楷體" w:eastAsia="標楷體" w:hAnsi="標楷體" w:hint="eastAsia"/>
        </w:rPr>
        <w:t>【112/03/24】</w:t>
      </w:r>
    </w:p>
    <w:p w:rsidR="00BF1EE1" w:rsidRPr="00F07DD8" w:rsidRDefault="00BF1EE1" w:rsidP="009424FC">
      <w:pPr>
        <w:pStyle w:val="ac"/>
        <w:numPr>
          <w:ilvl w:val="0"/>
          <w:numId w:val="36"/>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t>本局社區營養推廣中心榮獲衛生福利部國民健康署頒發「卓越績效品質獎」（全國第二組唯一獲獎）。</w:t>
      </w:r>
    </w:p>
    <w:p w:rsidR="00BF1EE1" w:rsidRPr="00F07DD8" w:rsidRDefault="00BF1EE1" w:rsidP="009424FC">
      <w:pPr>
        <w:pStyle w:val="ac"/>
        <w:numPr>
          <w:ilvl w:val="0"/>
          <w:numId w:val="36"/>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t>本局社區營養推廣中心榮獲衛生福利部國民健康署頒發「創新服務獎」（全國第二組唯一獲獎）。</w:t>
      </w:r>
    </w:p>
    <w:p w:rsidR="00BF1EE1" w:rsidRPr="00F07DD8" w:rsidRDefault="00BF1EE1" w:rsidP="009424FC">
      <w:pPr>
        <w:pStyle w:val="ac"/>
        <w:numPr>
          <w:ilvl w:val="0"/>
          <w:numId w:val="36"/>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lastRenderedPageBreak/>
        <w:t>本局社區營養推廣中心榮獲衛生福利部國民健康署頒發「教案教材成效獎」（全國第二組唯一獲獎）。</w:t>
      </w:r>
    </w:p>
    <w:p w:rsidR="00BF1EE1" w:rsidRPr="00F07DD8" w:rsidRDefault="00BF1EE1" w:rsidP="009424FC">
      <w:pPr>
        <w:pStyle w:val="ac"/>
        <w:numPr>
          <w:ilvl w:val="0"/>
          <w:numId w:val="36"/>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t>本局社區營養推廣中心榮獲衛生福利部國民健康署頒發「社區共餐食力獎」（全國不分組取8處，本縣獲獎）。</w:t>
      </w:r>
    </w:p>
    <w:p w:rsidR="00BF1EE1" w:rsidRPr="00F07DD8" w:rsidRDefault="00BF1EE1" w:rsidP="009424FC">
      <w:pPr>
        <w:pStyle w:val="ac"/>
        <w:numPr>
          <w:ilvl w:val="0"/>
          <w:numId w:val="36"/>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t>本局社區營養推廣中心榮獲衛生福利部國民健康署頒發「社區營養短片圖文徵選活動(短片組) 」全國不分組第二名。</w:t>
      </w:r>
    </w:p>
    <w:p w:rsidR="00BF1EE1" w:rsidRPr="00F07DD8" w:rsidRDefault="00BF1EE1" w:rsidP="009424FC">
      <w:pPr>
        <w:pStyle w:val="ac"/>
        <w:numPr>
          <w:ilvl w:val="0"/>
          <w:numId w:val="36"/>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t>本局社區營養推廣中心榮獲衛生福利部國民健康署頒發「社區營養短片圖文徵選活動(短片組) 」全國不分組佳作</w:t>
      </w:r>
    </w:p>
    <w:p w:rsidR="00BF1EE1" w:rsidRPr="00F07DD8" w:rsidRDefault="00BF1EE1" w:rsidP="00BF1EE1">
      <w:pPr>
        <w:adjustRightInd w:val="0"/>
        <w:snapToGrid w:val="0"/>
        <w:spacing w:line="380" w:lineRule="exact"/>
        <w:rPr>
          <w:rFonts w:ascii="標楷體" w:eastAsia="標楷體" w:hAnsi="標楷體"/>
        </w:rPr>
      </w:pPr>
      <w:r w:rsidRPr="00F07DD8">
        <w:rPr>
          <w:rFonts w:ascii="標楷體" w:eastAsia="標楷體" w:hAnsi="標楷體" w:hint="eastAsia"/>
        </w:rPr>
        <w:t>【112/04/11】</w:t>
      </w:r>
    </w:p>
    <w:p w:rsidR="00BF1EE1" w:rsidRPr="00F07DD8" w:rsidRDefault="00BF1EE1" w:rsidP="009424FC">
      <w:pPr>
        <w:pStyle w:val="ac"/>
        <w:numPr>
          <w:ilvl w:val="0"/>
          <w:numId w:val="37"/>
        </w:numPr>
        <w:suppressAutoHyphens w:val="0"/>
        <w:autoSpaceDN/>
        <w:snapToGrid w:val="0"/>
        <w:spacing w:before="120" w:after="120"/>
        <w:textAlignment w:val="auto"/>
        <w:rPr>
          <w:rFonts w:ascii="標楷體" w:eastAsia="標楷體" w:hAnsi="標楷體"/>
        </w:rPr>
      </w:pPr>
      <w:r w:rsidRPr="00F07DD8">
        <w:rPr>
          <w:rFonts w:ascii="標楷體" w:eastAsia="標楷體" w:hAnsi="標楷體" w:hint="eastAsia"/>
        </w:rPr>
        <w:t>榮獲衛生福利部疾病管制署頒發「111年山地原鄉結核病防治執行成果」優良獎。</w:t>
      </w:r>
    </w:p>
    <w:p w:rsidR="00BF1EE1" w:rsidRPr="00F07DD8" w:rsidRDefault="00BF1EE1" w:rsidP="009424FC">
      <w:pPr>
        <w:pStyle w:val="ac"/>
        <w:numPr>
          <w:ilvl w:val="0"/>
          <w:numId w:val="37"/>
        </w:numPr>
        <w:suppressAutoHyphens w:val="0"/>
        <w:autoSpaceDN/>
        <w:snapToGrid w:val="0"/>
        <w:spacing w:before="120" w:after="120"/>
        <w:textAlignment w:val="auto"/>
        <w:rPr>
          <w:rFonts w:ascii="標楷體" w:eastAsia="標楷體" w:hAnsi="標楷體"/>
        </w:rPr>
      </w:pPr>
      <w:r w:rsidRPr="00F07DD8">
        <w:rPr>
          <w:rFonts w:ascii="標楷體" w:eastAsia="標楷體" w:hAnsi="標楷體" w:hint="eastAsia"/>
        </w:rPr>
        <w:t>榮獲衛生福利部疾病管制署頒發「執行嚴重特殊傳染性肺炎防治工作-COVID-19」感謝獎。</w:t>
      </w:r>
    </w:p>
    <w:p w:rsidR="00BF1EE1" w:rsidRPr="00F07DD8" w:rsidRDefault="00BF1EE1" w:rsidP="009424FC">
      <w:pPr>
        <w:pStyle w:val="ac"/>
        <w:numPr>
          <w:ilvl w:val="0"/>
          <w:numId w:val="37"/>
        </w:numPr>
        <w:suppressAutoHyphens w:val="0"/>
        <w:autoSpaceDN/>
        <w:snapToGrid w:val="0"/>
        <w:spacing w:before="120" w:after="120"/>
        <w:textAlignment w:val="auto"/>
        <w:rPr>
          <w:rFonts w:ascii="標楷體" w:eastAsia="標楷體" w:hAnsi="標楷體"/>
        </w:rPr>
      </w:pPr>
      <w:r w:rsidRPr="00F07DD8">
        <w:rPr>
          <w:rFonts w:ascii="標楷體" w:eastAsia="標楷體" w:hAnsi="標楷體" w:hint="eastAsia"/>
        </w:rPr>
        <w:t>榮獲衛生福利部疾病管制署頒發結核病防治績優縣市--「長照機構潛伏結核感染治療計畫」特優獎。</w:t>
      </w:r>
    </w:p>
    <w:p w:rsidR="00BF1EE1" w:rsidRPr="00F07DD8" w:rsidRDefault="00BF1EE1" w:rsidP="009424FC">
      <w:pPr>
        <w:pStyle w:val="ac"/>
        <w:numPr>
          <w:ilvl w:val="0"/>
          <w:numId w:val="37"/>
        </w:numPr>
        <w:suppressAutoHyphens w:val="0"/>
        <w:autoSpaceDN/>
        <w:snapToGrid w:val="0"/>
        <w:spacing w:before="120" w:after="120"/>
        <w:textAlignment w:val="auto"/>
        <w:rPr>
          <w:rFonts w:ascii="標楷體" w:eastAsia="標楷體" w:hAnsi="標楷體"/>
        </w:rPr>
      </w:pPr>
      <w:r w:rsidRPr="00F07DD8">
        <w:rPr>
          <w:rFonts w:ascii="標楷體" w:eastAsia="標楷體" w:hAnsi="標楷體" w:hint="eastAsia"/>
        </w:rPr>
        <w:t>榮獲衛生福利部疾病管制署頒發111年流感疫苗接種計畫-「65歲以上長者」績優獎。</w:t>
      </w:r>
    </w:p>
    <w:p w:rsidR="00BF1EE1" w:rsidRPr="00F07DD8" w:rsidRDefault="00BF1EE1" w:rsidP="009424FC">
      <w:pPr>
        <w:pStyle w:val="ac"/>
        <w:numPr>
          <w:ilvl w:val="0"/>
          <w:numId w:val="37"/>
        </w:numPr>
        <w:suppressAutoHyphens w:val="0"/>
        <w:autoSpaceDN/>
        <w:snapToGrid w:val="0"/>
        <w:spacing w:before="120" w:after="120"/>
        <w:textAlignment w:val="auto"/>
        <w:rPr>
          <w:rFonts w:ascii="標楷體" w:eastAsia="標楷體" w:hAnsi="標楷體"/>
        </w:rPr>
      </w:pPr>
      <w:r w:rsidRPr="00F07DD8">
        <w:rPr>
          <w:rFonts w:ascii="標楷體" w:eastAsia="標楷體" w:hAnsi="標楷體" w:hint="eastAsia"/>
        </w:rPr>
        <w:t>榮獲衛生福利部疾病管制署頒發111年流感疫苗接種計畫-「3至6歲未曾接種幼兒」績優獎。</w:t>
      </w:r>
    </w:p>
    <w:p w:rsidR="00BF1EE1" w:rsidRPr="00F07DD8" w:rsidRDefault="00BF1EE1" w:rsidP="00BF1EE1">
      <w:pPr>
        <w:spacing w:line="380" w:lineRule="exact"/>
        <w:rPr>
          <w:rFonts w:ascii="標楷體" w:eastAsia="標楷體" w:hAnsi="標楷體"/>
        </w:rPr>
      </w:pPr>
      <w:r w:rsidRPr="00F07DD8">
        <w:rPr>
          <w:rFonts w:ascii="標楷體" w:eastAsia="標楷體" w:hAnsi="標楷體" w:hint="eastAsia"/>
        </w:rPr>
        <w:t>【112/07/25】</w:t>
      </w:r>
    </w:p>
    <w:p w:rsidR="00BF1EE1" w:rsidRPr="00F07DD8" w:rsidRDefault="00BF1EE1" w:rsidP="009424FC">
      <w:pPr>
        <w:pStyle w:val="ac"/>
        <w:numPr>
          <w:ilvl w:val="0"/>
          <w:numId w:val="38"/>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t>榮獲衛生福利部國民健康署頒發「112年全國B、C型肝炎篩檢績優評比」縣市B、C肝篩檢全專科標竿獎。</w:t>
      </w:r>
    </w:p>
    <w:p w:rsidR="00BF1EE1" w:rsidRPr="00F07DD8" w:rsidRDefault="00BF1EE1" w:rsidP="009424FC">
      <w:pPr>
        <w:pStyle w:val="ac"/>
        <w:numPr>
          <w:ilvl w:val="0"/>
          <w:numId w:val="38"/>
        </w:numPr>
        <w:suppressAutoHyphens w:val="0"/>
        <w:autoSpaceDN/>
        <w:spacing w:line="380" w:lineRule="exact"/>
        <w:textAlignment w:val="auto"/>
        <w:rPr>
          <w:rFonts w:ascii="標楷體" w:eastAsia="標楷體" w:hAnsi="標楷體"/>
        </w:rPr>
      </w:pPr>
      <w:r w:rsidRPr="00F07DD8">
        <w:rPr>
          <w:rFonts w:ascii="標楷體" w:eastAsia="標楷體" w:hAnsi="標楷體" w:hint="eastAsia"/>
        </w:rPr>
        <w:t>榮獲衛生福利部國民健康署頒發「112年縣市口腔癌防治力調查海報特色類」社區合作獎。</w:t>
      </w:r>
    </w:p>
    <w:p w:rsidR="00052B2E" w:rsidRPr="00F07DD8" w:rsidRDefault="00052B2E" w:rsidP="00052B2E">
      <w:pPr>
        <w:snapToGrid w:val="0"/>
        <w:spacing w:before="120" w:after="120"/>
        <w:rPr>
          <w:rFonts w:ascii="標楷體" w:eastAsia="標楷體" w:hAnsi="標楷體"/>
        </w:rPr>
      </w:pPr>
      <w:r w:rsidRPr="00F07DD8">
        <w:rPr>
          <w:rFonts w:ascii="標楷體" w:eastAsia="標楷體" w:hAnsi="標楷體" w:hint="eastAsia"/>
        </w:rPr>
        <w:t>【112</w:t>
      </w:r>
      <w:r w:rsidRPr="00F07DD8">
        <w:rPr>
          <w:rFonts w:ascii="標楷體" w:eastAsia="標楷體" w:hAnsi="標楷體" w:hint="eastAsia"/>
          <w:bCs/>
        </w:rPr>
        <w:t>/08/23</w:t>
      </w:r>
      <w:r w:rsidRPr="00F07DD8">
        <w:rPr>
          <w:rFonts w:ascii="標楷體" w:eastAsia="標楷體" w:hAnsi="標楷體" w:hint="eastAsia"/>
        </w:rPr>
        <w:t>】</w:t>
      </w:r>
    </w:p>
    <w:p w:rsidR="00052B2E" w:rsidRPr="00F07DD8" w:rsidRDefault="00052B2E" w:rsidP="00052B2E">
      <w:pPr>
        <w:snapToGrid w:val="0"/>
        <w:spacing w:before="120" w:after="120"/>
        <w:rPr>
          <w:rFonts w:ascii="標楷體" w:eastAsia="標楷體" w:hAnsi="標楷體"/>
        </w:rPr>
      </w:pPr>
      <w:r w:rsidRPr="00F07DD8">
        <w:rPr>
          <w:rFonts w:ascii="標楷體" w:eastAsia="標楷體" w:hAnsi="標楷體" w:hint="eastAsia"/>
        </w:rPr>
        <w:t>督導竹山鎮衛生所榮獲衛生福利部頒發「第十六屆優秀器官機構-衛生所組全國第二名」。</w:t>
      </w:r>
    </w:p>
    <w:p w:rsidR="00BF1EE1" w:rsidRPr="00F07DD8" w:rsidRDefault="00BF1EE1" w:rsidP="00BF1EE1">
      <w:pPr>
        <w:snapToGrid w:val="0"/>
        <w:spacing w:before="120" w:after="120"/>
        <w:rPr>
          <w:rFonts w:ascii="標楷體" w:eastAsia="標楷體" w:hAnsi="標楷體"/>
        </w:rPr>
      </w:pPr>
      <w:r w:rsidRPr="00F07DD8">
        <w:rPr>
          <w:rFonts w:ascii="標楷體" w:eastAsia="標楷體" w:hAnsi="標楷體" w:hint="eastAsia"/>
        </w:rPr>
        <w:t>【112</w:t>
      </w:r>
      <w:r w:rsidRPr="00F07DD8">
        <w:rPr>
          <w:rFonts w:ascii="標楷體" w:eastAsia="標楷體" w:hAnsi="標楷體" w:hint="eastAsia"/>
          <w:bCs/>
        </w:rPr>
        <w:t>/08/31</w:t>
      </w:r>
      <w:r w:rsidRPr="00F07DD8">
        <w:rPr>
          <w:rFonts w:ascii="標楷體" w:eastAsia="標楷體" w:hAnsi="標楷體" w:hint="eastAsia"/>
        </w:rPr>
        <w:t>】</w:t>
      </w:r>
    </w:p>
    <w:p w:rsidR="00BF1EE1" w:rsidRPr="00F07DD8" w:rsidRDefault="00BF1EE1" w:rsidP="00BF1EE1">
      <w:pPr>
        <w:snapToGrid w:val="0"/>
        <w:spacing w:before="120" w:after="120"/>
        <w:rPr>
          <w:rFonts w:ascii="標楷體" w:eastAsia="標楷體" w:hAnsi="標楷體"/>
        </w:rPr>
      </w:pPr>
      <w:r w:rsidRPr="00F07DD8">
        <w:rPr>
          <w:rFonts w:ascii="標楷體" w:eastAsia="標楷體" w:hAnsi="標楷體" w:hint="eastAsia"/>
        </w:rPr>
        <w:t>榮獲</w:t>
      </w:r>
      <w:r w:rsidR="00052B2E" w:rsidRPr="00F07DD8">
        <w:rPr>
          <w:rFonts w:ascii="標楷體" w:eastAsia="標楷體" w:hAnsi="標楷體" w:hint="eastAsia"/>
        </w:rPr>
        <w:t>衛</w:t>
      </w:r>
      <w:r w:rsidRPr="00F07DD8">
        <w:rPr>
          <w:rFonts w:ascii="標楷體" w:eastAsia="標楷體" w:hAnsi="標楷體" w:hint="eastAsia"/>
        </w:rPr>
        <w:t>生福利部疾病管制署頒發執行COVID-19疫苗接種-「50至64歲」、「65歲至74歲」及「75歲以上」3類對象之COVID-19疫苗追加劑第2劑卓越獎。</w:t>
      </w:r>
    </w:p>
    <w:p w:rsidR="00A42AC7" w:rsidRPr="00F07DD8" w:rsidRDefault="00A42AC7" w:rsidP="00A42AC7">
      <w:pPr>
        <w:pStyle w:val="Web"/>
        <w:rPr>
          <w:rFonts w:ascii="標楷體" w:eastAsia="標楷體" w:hAnsi="標楷體"/>
          <w:color w:val="auto"/>
        </w:rPr>
      </w:pPr>
      <w:r w:rsidRPr="00F07DD8">
        <w:rPr>
          <w:rFonts w:ascii="標楷體" w:eastAsia="標楷體" w:hAnsi="標楷體" w:hint="eastAsia"/>
          <w:color w:val="auto"/>
        </w:rPr>
        <w:t>【112</w:t>
      </w:r>
      <w:r w:rsidRPr="00F07DD8">
        <w:rPr>
          <w:rFonts w:ascii="標楷體" w:eastAsia="標楷體" w:hAnsi="標楷體" w:hint="eastAsia"/>
          <w:bCs/>
          <w:color w:val="auto"/>
        </w:rPr>
        <w:t>/09/13</w:t>
      </w:r>
      <w:r w:rsidRPr="00F07DD8">
        <w:rPr>
          <w:rFonts w:ascii="標楷體" w:eastAsia="標楷體" w:hAnsi="標楷體" w:hint="eastAsia"/>
          <w:color w:val="auto"/>
        </w:rPr>
        <w:t>】</w:t>
      </w:r>
    </w:p>
    <w:p w:rsidR="00A42AC7" w:rsidRPr="00F07DD8" w:rsidRDefault="00A42AC7" w:rsidP="00BF1EE1">
      <w:pPr>
        <w:snapToGrid w:val="0"/>
        <w:spacing w:before="120" w:after="120"/>
        <w:rPr>
          <w:rFonts w:ascii="標楷體" w:eastAsia="標楷體" w:hAnsi="標楷體" w:cs="新細明體"/>
          <w:kern w:val="0"/>
        </w:rPr>
      </w:pPr>
      <w:r w:rsidRPr="00F07DD8">
        <w:rPr>
          <w:rFonts w:ascii="標楷體" w:eastAsia="標楷體" w:hAnsi="標楷體" w:cs="新細明體" w:hint="eastAsia"/>
          <w:kern w:val="0"/>
        </w:rPr>
        <w:t>榮獲衛生福利部食品藥物管理署頒發111年度「藥政稽查執行貢獻獎」、「中藥事實證明書審查薪傳績效獎」、「藥事照護服務傑出獎」及「麻黃素製劑流通稽查卓越獎」。</w:t>
      </w:r>
    </w:p>
    <w:p w:rsidR="00BF1EE1" w:rsidRPr="00F07DD8" w:rsidRDefault="00BF1EE1" w:rsidP="00BF1EE1">
      <w:pPr>
        <w:spacing w:line="380" w:lineRule="exact"/>
        <w:rPr>
          <w:rFonts w:ascii="標楷體" w:eastAsia="標楷體" w:hAnsi="標楷體"/>
        </w:rPr>
      </w:pPr>
      <w:r w:rsidRPr="00F07DD8">
        <w:rPr>
          <w:rFonts w:ascii="標楷體" w:eastAsia="標楷體" w:hAnsi="標楷體" w:hint="eastAsia"/>
        </w:rPr>
        <w:t>【112/11/17】</w:t>
      </w:r>
    </w:p>
    <w:p w:rsidR="00BA5AE3" w:rsidRPr="00F07DD8" w:rsidRDefault="00BA5AE3" w:rsidP="00BA5AE3">
      <w:pPr>
        <w:pStyle w:val="ac"/>
        <w:numPr>
          <w:ilvl w:val="0"/>
          <w:numId w:val="39"/>
        </w:numPr>
        <w:suppressAutoHyphens w:val="0"/>
        <w:autoSpaceDN/>
        <w:adjustRightInd w:val="0"/>
        <w:snapToGrid w:val="0"/>
        <w:spacing w:line="380" w:lineRule="exact"/>
        <w:textAlignment w:val="auto"/>
        <w:rPr>
          <w:rFonts w:ascii="標楷體" w:eastAsia="標楷體" w:hAnsi="標楷體"/>
        </w:rPr>
      </w:pPr>
      <w:r w:rsidRPr="00F07DD8">
        <w:rPr>
          <w:rFonts w:ascii="標楷體" w:eastAsia="標楷體" w:hAnsi="標楷體" w:hint="eastAsia"/>
        </w:rPr>
        <w:t>榮獲衛生福利部國民健康署頒發「112年臺灣健康城市暨高齡友善城市海報獎-健康城市類」銀獎（社區藥局藥事服務）、優等獎（COVID-19-防疫業務）、佳作獎（過動症-心理衛生業務）。</w:t>
      </w:r>
    </w:p>
    <w:p w:rsidR="00BF1EE1" w:rsidRPr="00F07DD8" w:rsidRDefault="00BA5AE3" w:rsidP="00BA5AE3">
      <w:pPr>
        <w:pStyle w:val="ac"/>
        <w:numPr>
          <w:ilvl w:val="0"/>
          <w:numId w:val="39"/>
        </w:numPr>
        <w:suppressAutoHyphens w:val="0"/>
        <w:autoSpaceDN/>
        <w:adjustRightInd w:val="0"/>
        <w:snapToGrid w:val="0"/>
        <w:spacing w:line="380" w:lineRule="exact"/>
        <w:textAlignment w:val="auto"/>
        <w:rPr>
          <w:rFonts w:ascii="標楷體" w:eastAsia="標楷體" w:hAnsi="標楷體"/>
        </w:rPr>
      </w:pPr>
      <w:r w:rsidRPr="00F07DD8">
        <w:rPr>
          <w:rFonts w:ascii="標楷體" w:eastAsia="標楷體" w:hAnsi="標楷體" w:hint="eastAsia"/>
        </w:rPr>
        <w:t>榮獲衛生福利部國民健康署頒發「112年臺灣健康城市暨高齡友善城市-高齡友善城市類」活躍獎（衛生保健志工業務）</w:t>
      </w:r>
    </w:p>
    <w:p w:rsidR="00052B2E" w:rsidRPr="00F07DD8" w:rsidRDefault="00052B2E" w:rsidP="00052B2E">
      <w:pPr>
        <w:adjustRightInd w:val="0"/>
        <w:snapToGrid w:val="0"/>
        <w:spacing w:line="380" w:lineRule="exact"/>
        <w:rPr>
          <w:rFonts w:ascii="標楷體" w:eastAsia="標楷體" w:hAnsi="標楷體"/>
        </w:rPr>
      </w:pPr>
      <w:r w:rsidRPr="00F07DD8">
        <w:rPr>
          <w:rFonts w:ascii="標楷體" w:eastAsia="標楷體" w:hAnsi="標楷體"/>
        </w:rPr>
        <w:lastRenderedPageBreak/>
        <w:br/>
      </w:r>
      <w:r w:rsidRPr="00F07DD8">
        <w:rPr>
          <w:rFonts w:ascii="標楷體" w:eastAsia="標楷體" w:hAnsi="標楷體" w:hint="eastAsia"/>
        </w:rPr>
        <w:t>【112/11/2】</w:t>
      </w:r>
    </w:p>
    <w:p w:rsidR="00052B2E" w:rsidRPr="00F07DD8" w:rsidRDefault="00052B2E" w:rsidP="00052B2E">
      <w:pPr>
        <w:suppressAutoHyphens w:val="0"/>
        <w:autoSpaceDN/>
        <w:adjustRightInd w:val="0"/>
        <w:snapToGrid w:val="0"/>
        <w:spacing w:line="380" w:lineRule="exact"/>
        <w:textAlignment w:val="auto"/>
        <w:rPr>
          <w:rFonts w:ascii="標楷體" w:eastAsia="標楷體" w:hAnsi="標楷體"/>
        </w:rPr>
      </w:pPr>
      <w:r w:rsidRPr="00F07DD8">
        <w:rPr>
          <w:rFonts w:ascii="標楷體" w:eastAsia="標楷體" w:hAnsi="標楷體" w:hint="eastAsia"/>
        </w:rPr>
        <w:t>督導</w:t>
      </w:r>
      <w:r w:rsidR="00D650F4" w:rsidRPr="00F07DD8">
        <w:rPr>
          <w:rFonts w:ascii="標楷體" w:eastAsia="標楷體" w:hAnsi="標楷體" w:hint="eastAsia"/>
        </w:rPr>
        <w:t>信義鄉衛生所</w:t>
      </w:r>
      <w:r w:rsidRPr="00F07DD8">
        <w:rPr>
          <w:rFonts w:ascii="標楷體" w:eastAsia="標楷體" w:hAnsi="標楷體" w:hint="eastAsia"/>
        </w:rPr>
        <w:t>112年度「原住民族地區部落健康營造輔導計畫」榮獲原住民醫學會頒發「人氣海報獎」、「最佳感人故事獎-優等」、「成果影片獎-佳作」。</w:t>
      </w:r>
    </w:p>
    <w:p w:rsidR="00BF1EE1" w:rsidRPr="00F07DD8" w:rsidRDefault="00BF1EE1" w:rsidP="00BF1EE1">
      <w:pPr>
        <w:adjustRightInd w:val="0"/>
        <w:snapToGrid w:val="0"/>
        <w:spacing w:line="380" w:lineRule="exact"/>
        <w:rPr>
          <w:rFonts w:ascii="標楷體" w:eastAsia="標楷體" w:hAnsi="標楷體"/>
        </w:rPr>
      </w:pPr>
      <w:r w:rsidRPr="00F07DD8">
        <w:rPr>
          <w:rFonts w:ascii="標楷體" w:eastAsia="標楷體" w:hAnsi="標楷體" w:hint="eastAsia"/>
        </w:rPr>
        <w:t>【112/11/21】</w:t>
      </w:r>
    </w:p>
    <w:p w:rsidR="00BF1EE1" w:rsidRPr="00F07DD8" w:rsidRDefault="00BF1EE1" w:rsidP="00BF1EE1">
      <w:pPr>
        <w:snapToGrid w:val="0"/>
        <w:spacing w:before="120" w:after="120"/>
        <w:rPr>
          <w:rFonts w:ascii="標楷體" w:eastAsia="標楷體" w:hAnsi="標楷體"/>
        </w:rPr>
      </w:pPr>
      <w:r w:rsidRPr="00F07DD8">
        <w:rPr>
          <w:rFonts w:ascii="標楷體" w:eastAsia="標楷體" w:hAnsi="標楷體" w:hint="eastAsia"/>
        </w:rPr>
        <w:t>榮獲南投縣政府「112年各目的事業主管機關志願服務績效評鑑」優等。</w:t>
      </w:r>
    </w:p>
    <w:p w:rsidR="00761FDD" w:rsidRPr="00F07DD8" w:rsidRDefault="00761FDD" w:rsidP="00761FDD">
      <w:pPr>
        <w:adjustRightInd w:val="0"/>
        <w:snapToGrid w:val="0"/>
        <w:spacing w:line="380" w:lineRule="exact"/>
        <w:rPr>
          <w:rFonts w:ascii="標楷體" w:eastAsia="標楷體" w:hAnsi="標楷體"/>
        </w:rPr>
      </w:pPr>
      <w:r w:rsidRPr="00F07DD8">
        <w:rPr>
          <w:rFonts w:ascii="標楷體" w:eastAsia="標楷體" w:hAnsi="標楷體" w:hint="eastAsia"/>
        </w:rPr>
        <w:t>【112/12/</w:t>
      </w:r>
      <w:r w:rsidRPr="00F07DD8">
        <w:rPr>
          <w:rFonts w:ascii="標楷體" w:eastAsia="標楷體" w:hAnsi="標楷體"/>
        </w:rPr>
        <w:t>13</w:t>
      </w:r>
      <w:r w:rsidRPr="00F07DD8">
        <w:rPr>
          <w:rFonts w:ascii="標楷體" w:eastAsia="標楷體" w:hAnsi="標楷體" w:hint="eastAsia"/>
        </w:rPr>
        <w:t>】</w:t>
      </w:r>
    </w:p>
    <w:p w:rsidR="00761FDD" w:rsidRPr="00F07DD8" w:rsidRDefault="00761FDD" w:rsidP="00761FDD">
      <w:pPr>
        <w:pStyle w:val="ac"/>
        <w:numPr>
          <w:ilvl w:val="0"/>
          <w:numId w:val="44"/>
        </w:numPr>
        <w:adjustRightInd w:val="0"/>
        <w:snapToGrid w:val="0"/>
        <w:spacing w:line="380" w:lineRule="exact"/>
        <w:rPr>
          <w:rFonts w:ascii="標楷體" w:eastAsia="標楷體" w:hAnsi="標楷體"/>
        </w:rPr>
      </w:pPr>
      <w:r w:rsidRPr="00F07DD8">
        <w:rPr>
          <w:rFonts w:ascii="標楷體" w:eastAsia="標楷體" w:hAnsi="標楷體" w:hint="eastAsia"/>
        </w:rPr>
        <w:t>榮獲衛生福利部國民健康署頒發「第15屆金所獎」督導有方獎。</w:t>
      </w:r>
    </w:p>
    <w:p w:rsidR="00761FDD" w:rsidRPr="00F07DD8" w:rsidRDefault="00761FDD" w:rsidP="00761FDD">
      <w:pPr>
        <w:pStyle w:val="ac"/>
        <w:numPr>
          <w:ilvl w:val="0"/>
          <w:numId w:val="44"/>
        </w:numPr>
        <w:adjustRightInd w:val="0"/>
        <w:snapToGrid w:val="0"/>
        <w:spacing w:line="380" w:lineRule="exact"/>
        <w:rPr>
          <w:rFonts w:ascii="標楷體" w:eastAsia="標楷體" w:hAnsi="標楷體"/>
        </w:rPr>
      </w:pPr>
      <w:r w:rsidRPr="00F07DD8">
        <w:rPr>
          <w:rFonts w:ascii="標楷體" w:eastAsia="標楷體" w:hAnsi="標楷體" w:hint="eastAsia"/>
        </w:rPr>
        <w:t>榮獲衛生福利部國民健康署頒發「第15屆金所獎」特別獎。</w:t>
      </w:r>
    </w:p>
    <w:p w:rsidR="00761FDD" w:rsidRPr="00F07DD8" w:rsidRDefault="00761FDD" w:rsidP="00761FDD">
      <w:pPr>
        <w:pStyle w:val="ac"/>
        <w:numPr>
          <w:ilvl w:val="0"/>
          <w:numId w:val="44"/>
        </w:numPr>
        <w:adjustRightInd w:val="0"/>
        <w:snapToGrid w:val="0"/>
        <w:spacing w:line="380" w:lineRule="exact"/>
        <w:rPr>
          <w:rFonts w:ascii="標楷體" w:eastAsia="標楷體" w:hAnsi="標楷體"/>
        </w:rPr>
      </w:pPr>
      <w:r w:rsidRPr="00F07DD8">
        <w:rPr>
          <w:rFonts w:ascii="標楷體" w:eastAsia="標楷體" w:hAnsi="標楷體" w:hint="eastAsia"/>
        </w:rPr>
        <w:t>督導仁愛鄉衛生所榮獲衛生福利部國民健康署頒發「第15屆金所獎」原住民族、離島地區卓越獎。</w:t>
      </w:r>
    </w:p>
    <w:p w:rsidR="00761FDD" w:rsidRPr="00F07DD8" w:rsidRDefault="00761FDD" w:rsidP="00761FDD">
      <w:pPr>
        <w:pStyle w:val="ac"/>
        <w:numPr>
          <w:ilvl w:val="0"/>
          <w:numId w:val="44"/>
        </w:numPr>
        <w:adjustRightInd w:val="0"/>
        <w:snapToGrid w:val="0"/>
        <w:spacing w:line="380" w:lineRule="exact"/>
        <w:rPr>
          <w:rFonts w:ascii="標楷體" w:eastAsia="標楷體" w:hAnsi="標楷體"/>
        </w:rPr>
      </w:pPr>
      <w:r w:rsidRPr="00F07DD8">
        <w:rPr>
          <w:rFonts w:ascii="標楷體" w:eastAsia="標楷體" w:hAnsi="標楷體" w:hint="eastAsia"/>
        </w:rPr>
        <w:t>督導鹿谷鄉衛生所榮獲衛生福利部國民健康署頒發「第15屆金所獎」醫療資源缺乏地區優等獎。</w:t>
      </w:r>
    </w:p>
    <w:p w:rsidR="00761FDD" w:rsidRPr="00F07DD8" w:rsidRDefault="00761FDD" w:rsidP="00761FDD">
      <w:pPr>
        <w:pStyle w:val="ac"/>
        <w:numPr>
          <w:ilvl w:val="0"/>
          <w:numId w:val="44"/>
        </w:numPr>
        <w:adjustRightInd w:val="0"/>
        <w:snapToGrid w:val="0"/>
        <w:spacing w:line="380" w:lineRule="exact"/>
        <w:rPr>
          <w:rFonts w:ascii="標楷體" w:eastAsia="標楷體" w:hAnsi="標楷體"/>
        </w:rPr>
      </w:pPr>
      <w:r w:rsidRPr="00F07DD8">
        <w:rPr>
          <w:rFonts w:ascii="標楷體" w:eastAsia="標楷體" w:hAnsi="標楷體" w:hint="eastAsia"/>
        </w:rPr>
        <w:t>督導名間鄉衛生所榮獲衛生福利部國民健康署頒發「第15屆金所獎」一般地區佳作獎</w:t>
      </w:r>
      <w:r w:rsidRPr="00F07DD8">
        <w:rPr>
          <w:rFonts w:ascii="標楷體" w:eastAsia="標楷體" w:hAnsi="標楷體"/>
          <w:kern w:val="0"/>
        </w:rPr>
        <w:t>。</w:t>
      </w:r>
    </w:p>
    <w:p w:rsidR="00BF1EE1" w:rsidRPr="00F07DD8" w:rsidRDefault="00BF1EE1" w:rsidP="00BF1EE1">
      <w:pPr>
        <w:adjustRightInd w:val="0"/>
        <w:snapToGrid w:val="0"/>
        <w:spacing w:line="380" w:lineRule="exact"/>
        <w:rPr>
          <w:rFonts w:ascii="標楷體" w:eastAsia="標楷體" w:hAnsi="標楷體"/>
        </w:rPr>
      </w:pPr>
      <w:r w:rsidRPr="00F07DD8">
        <w:rPr>
          <w:rFonts w:ascii="標楷體" w:eastAsia="標楷體" w:hAnsi="標楷體" w:hint="eastAsia"/>
        </w:rPr>
        <w:t>【112/12/20】</w:t>
      </w:r>
    </w:p>
    <w:p w:rsidR="00BF1EE1" w:rsidRPr="00F07DD8" w:rsidRDefault="00BF1EE1" w:rsidP="00BF1EE1">
      <w:pPr>
        <w:pStyle w:val="Web"/>
        <w:rPr>
          <w:rFonts w:ascii="標楷體" w:eastAsia="標楷體" w:hAnsi="標楷體"/>
          <w:color w:val="auto"/>
        </w:rPr>
      </w:pPr>
      <w:r w:rsidRPr="00F07DD8">
        <w:rPr>
          <w:rFonts w:ascii="標楷體" w:eastAsia="標楷體" w:hAnsi="標楷體" w:hint="eastAsia"/>
          <w:color w:val="auto"/>
        </w:rPr>
        <w:t>榮獲衛生福利部頒發「醫療事故關懷服務績優表揚計畫」公務績優獎，本計畫「公務績優獎」各縣市僅7名獲獎。</w:t>
      </w:r>
    </w:p>
    <w:p w:rsidR="00E53196" w:rsidRPr="00F07DD8" w:rsidRDefault="00E53196" w:rsidP="009424FC">
      <w:pPr>
        <w:numPr>
          <w:ilvl w:val="0"/>
          <w:numId w:val="34"/>
        </w:numPr>
        <w:suppressAutoHyphens w:val="0"/>
        <w:autoSpaceDN/>
        <w:snapToGrid w:val="0"/>
        <w:spacing w:before="120" w:after="120"/>
        <w:textAlignment w:val="auto"/>
        <w:rPr>
          <w:rFonts w:ascii="標楷體" w:eastAsia="標楷體" w:hAnsi="標楷體"/>
          <w:b/>
          <w:sz w:val="32"/>
        </w:rPr>
      </w:pPr>
      <w:r w:rsidRPr="00F07DD8">
        <w:rPr>
          <w:rFonts w:ascii="標楷體" w:eastAsia="標楷體" w:hAnsi="標楷體"/>
          <w:b/>
          <w:sz w:val="32"/>
        </w:rPr>
        <w:t>年度重要施政計畫</w:t>
      </w:r>
    </w:p>
    <w:p w:rsidR="00F754E1" w:rsidRPr="00F07DD8" w:rsidRDefault="00F754E1" w:rsidP="009424FC">
      <w:pPr>
        <w:numPr>
          <w:ilvl w:val="0"/>
          <w:numId w:val="35"/>
        </w:numPr>
        <w:suppressAutoHyphens w:val="0"/>
        <w:autoSpaceDN/>
        <w:snapToGrid w:val="0"/>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為提升本縣醫療服務資源與品質，增加民眾就醫之可近性，維持24小時心導管室運作，提供急性心肌梗塞病患，在縣內就能即時有效治療。提升急救責任醫院急重症收治照護能力，減少傷病患轉診，提升病人安全。南投縣5家心導管中心(佑民醫院、埔里基督教醫院、中榮埔里分院、衛生福利部南投醫院及竹山秀傳醫院)，其中3家為24小時心導管中心(佑民醫院、埔里基督教醫院、竹山秀傳醫院)，全天候不間段的服務緊急需要的病患。截至112年12月31日止，5家醫院共執行心血管相關檢查及治療10,264人次（包括973位急性心肌梗塞心導管手術，</w:t>
      </w:r>
      <w:r w:rsidRPr="00F07DD8">
        <w:rPr>
          <w:rFonts w:ascii="標楷體" w:eastAsia="標楷體" w:hAnsi="標楷體" w:cs="Times New Roman"/>
        </w:rPr>
        <w:t>2139</w:t>
      </w:r>
      <w:r w:rsidRPr="00F07DD8">
        <w:rPr>
          <w:rFonts w:ascii="標楷體" w:eastAsia="標楷體" w:hAnsi="標楷體" w:cs="Times New Roman" w:hint="eastAsia"/>
        </w:rPr>
        <w:t>位心導管檢查，</w:t>
      </w:r>
      <w:r w:rsidRPr="00F07DD8">
        <w:rPr>
          <w:rFonts w:ascii="標楷體" w:eastAsia="標楷體" w:hAnsi="標楷體" w:cs="Times New Roman"/>
        </w:rPr>
        <w:t>3901</w:t>
      </w:r>
      <w:r w:rsidRPr="00F07DD8">
        <w:rPr>
          <w:rFonts w:ascii="標楷體" w:eastAsia="標楷體" w:hAnsi="標楷體" w:cs="Times New Roman" w:hint="eastAsia"/>
        </w:rPr>
        <w:t>位周邊動靜脈瘻管通血管，</w:t>
      </w:r>
      <w:r w:rsidRPr="00F07DD8">
        <w:rPr>
          <w:rFonts w:ascii="標楷體" w:eastAsia="標楷體" w:hAnsi="標楷體" w:cs="Times New Roman"/>
        </w:rPr>
        <w:t>2719</w:t>
      </w:r>
      <w:r w:rsidRPr="00F07DD8">
        <w:rPr>
          <w:rFonts w:ascii="標楷體" w:eastAsia="標楷體" w:hAnsi="標楷體" w:cs="Times New Roman" w:hint="eastAsia"/>
        </w:rPr>
        <w:t>位其他血管相關服務，心導管室設備執行</w:t>
      </w:r>
      <w:r w:rsidRPr="00F07DD8">
        <w:rPr>
          <w:rFonts w:ascii="標楷體" w:eastAsia="標楷體" w:hAnsi="標楷體" w:cs="Times New Roman"/>
        </w:rPr>
        <w:t>DSA(</w:t>
      </w:r>
      <w:r w:rsidRPr="00F07DD8">
        <w:rPr>
          <w:rFonts w:ascii="標楷體" w:eastAsia="標楷體" w:hAnsi="標楷體" w:cs="Times New Roman" w:hint="eastAsia"/>
        </w:rPr>
        <w:t>數位減像血管造影術</w:t>
      </w:r>
      <w:r w:rsidRPr="00F07DD8">
        <w:rPr>
          <w:rFonts w:ascii="標楷體" w:eastAsia="標楷體" w:hAnsi="標楷體" w:cs="Times New Roman"/>
        </w:rPr>
        <w:t>)459</w:t>
      </w:r>
      <w:r w:rsidRPr="00F07DD8">
        <w:rPr>
          <w:rFonts w:ascii="標楷體" w:eastAsia="標楷體" w:hAnsi="標楷體" w:cs="Times New Roman" w:hint="eastAsia"/>
        </w:rPr>
        <w:t>位及顱內血管治療</w:t>
      </w:r>
      <w:r w:rsidRPr="00F07DD8">
        <w:rPr>
          <w:rFonts w:ascii="標楷體" w:eastAsia="標楷體" w:hAnsi="標楷體" w:cs="Times New Roman"/>
        </w:rPr>
        <w:t>(IA)58</w:t>
      </w:r>
      <w:r w:rsidRPr="00F07DD8">
        <w:rPr>
          <w:rFonts w:ascii="標楷體" w:eastAsia="標楷體" w:hAnsi="標楷體" w:cs="Times New Roman" w:hint="eastAsia"/>
        </w:rPr>
        <w:t>位等），有效提升本縣急重症照護品質及民眾就醫可近性，大幅降低轉診風險。</w:t>
      </w:r>
    </w:p>
    <w:p w:rsidR="00F754E1" w:rsidRPr="00F07DD8" w:rsidRDefault="00F754E1" w:rsidP="009424FC">
      <w:pPr>
        <w:numPr>
          <w:ilvl w:val="0"/>
          <w:numId w:val="35"/>
        </w:numPr>
        <w:suppressAutoHyphens w:val="0"/>
        <w:autoSpaceDN/>
        <w:snapToGrid w:val="0"/>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為提升本縣醫院緊急醫療照護能力，爭取衛生福利部補助辦理「113年至116年醫學中心或重度級急救責任醫院支援離島及醫療資源不足地區緊急醫療照護服務獎勵計畫」，經審查後核准醫學中心或重度級急救醫院支援本縣部立南投醫院、竹山秀傳醫院、佑民醫院、埔里基督教醫院與台中榮民總醫院埔里分院共5家醫院28位專科醫師人力，四年總經費為5億558萬元整，協助提升本縣急救責任醫院，提升急重症治療與照護能力，降低急診轉診率減少民眾轉診風險。</w:t>
      </w:r>
    </w:p>
    <w:p w:rsidR="00F754E1" w:rsidRPr="00F07DD8" w:rsidRDefault="00F754E1" w:rsidP="009424FC">
      <w:pPr>
        <w:numPr>
          <w:ilvl w:val="0"/>
          <w:numId w:val="35"/>
        </w:numPr>
        <w:suppressAutoHyphens w:val="0"/>
        <w:autoSpaceDN/>
        <w:snapToGrid w:val="0"/>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另配合本縣信義鄉及仁愛鄉地區居民專科診療需求，藉由建置遠距醫療系統，提供當地沒有的專科醫師診療科別醫療服務，以及非緊急但屬於迫切需要之專科診療服務。經由中央補助款購置遠距醫療相關固定式及攜帶式AI設備，再透過遠距醫療</w:t>
      </w:r>
      <w:r w:rsidRPr="00F07DD8">
        <w:rPr>
          <w:rFonts w:ascii="標楷體" w:eastAsia="標楷體" w:hAnsi="標楷體" w:cs="Times New Roman" w:hint="eastAsia"/>
        </w:rPr>
        <w:lastRenderedPageBreak/>
        <w:t>設備的連線，提供遠端醫院專科醫師的診察服務。信義鄉與仁愛鄉於110年12月啟動遠距醫療專科門診服務，信義鄉推動遠距醫療專科門診概況包括：1、地利診所結合中國醫藥大學附設醫院專科醫師，提供全時段的「耳鼻喉科及皮膚科」遠距專科門診服務及固定每週一下午診的「眼科」遠距專科門診服務。2、信義鄉衛生所結合竹山秀傳醫院，提供每月第二週星期一上午診及每月第四週星期五上午診的「耳鼻喉科」遠距專科門診、每月二、四週，星期四上午診的「皮膚科」遠距專科門診及113年2月起新增提供每週一上午及週四上、下午診的「眼科」遠距專科門診服務。仁愛鄉推動遠距醫療專科門診概況包括：1、埔里基督教醫院承作全民健康保險(IDS)業務，於力發、武界、翠華及霧社等醫療中心提供「耳鼻喉科、眼科及皮膚科」等遠距專科門診及不限科別的「急診遠距會診」。2、仁愛鄉衛生所結合埔里基督教醫院，提供每月二、四週的週三上午診的「耳鼻喉科」及113年2月起新增每週一上午及每週二上、下午診的「眼科」遠距專科門診服務，民眾可透過遠距醫療解決地區專科醫療不足的問題，不需要長途跋涉下山至醫院就診。</w:t>
      </w:r>
    </w:p>
    <w:p w:rsidR="00F754E1" w:rsidRPr="00F07DD8" w:rsidRDefault="00F754E1" w:rsidP="009424FC">
      <w:pPr>
        <w:numPr>
          <w:ilvl w:val="0"/>
          <w:numId w:val="35"/>
        </w:numPr>
        <w:suppressAutoHyphens w:val="0"/>
        <w:autoSpaceDN/>
        <w:snapToGrid w:val="0"/>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心理諮商服務站：持續於本縣13鄉鎮衛生所設置心理諮商服務站，聘請專業心理師提供社區民眾一對一高可近性之諮商服務，服務對象包含情緒困擾、物質(藥物)濫用、憂鬱情緒/憂鬱症及自殺傾向/行為等，112年心理諮商服務共計服務666人次。</w:t>
      </w:r>
    </w:p>
    <w:p w:rsidR="00E53196" w:rsidRPr="00F07DD8" w:rsidRDefault="00F754E1" w:rsidP="009424FC">
      <w:pPr>
        <w:numPr>
          <w:ilvl w:val="0"/>
          <w:numId w:val="35"/>
        </w:numPr>
        <w:suppressAutoHyphens w:val="0"/>
        <w:autoSpaceDN/>
        <w:snapToGrid w:val="0"/>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精神醫療服務：為提供民眾可近性之精神醫療服務，持續於南投市、埔里鎮、竹山鎮、水里鄉、衛生所、信義鄉及仁愛鄉等衛生所，設置巡迴精神醫療門診，及信義鄉定點醫療服務，埔里基督教醫院服務仁愛鄉定點醫療服務，112年共服務8833人次，提供民眾就近性及便利性之精神醫療服務。</w:t>
      </w:r>
    </w:p>
    <w:p w:rsidR="00AB3EE6" w:rsidRPr="00F07DD8" w:rsidRDefault="00AB3EE6" w:rsidP="009424FC">
      <w:pPr>
        <w:numPr>
          <w:ilvl w:val="0"/>
          <w:numId w:val="35"/>
        </w:numPr>
        <w:suppressAutoHyphens w:val="0"/>
        <w:autoSpaceDN/>
        <w:snapToGrid w:val="0"/>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依據藥事法、化粧品衛生安全管理法及醫療器材管理法規範，執行查處不法藥物化粧品案件數，112年查核不法藥物化粧品次數135次、查處30件違規檢體，保障民眾用藥安全及身心健康。執行查處違規藥物化粧品廣告件數112年查核違規廣告次數計183次、查處違規件數計75件，避免不實廣告誘導消費者購買功效誇大產品。</w:t>
      </w:r>
    </w:p>
    <w:p w:rsidR="00AB3EE6" w:rsidRPr="00F07DD8" w:rsidRDefault="00AB3EE6" w:rsidP="009424FC">
      <w:pPr>
        <w:numPr>
          <w:ilvl w:val="0"/>
          <w:numId w:val="35"/>
        </w:numPr>
        <w:suppressAutoHyphens w:val="0"/>
        <w:autoSpaceDN/>
        <w:snapToGrid w:val="0"/>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依據112年度「毒品危害防制中心工作暨衛生福利部補助辦理藥癮者處遇計畫」，持續追蹤輔導藥癮個案，藥癮個案管理服務涵蓋率，112年度追蹤輔導644人次，其中按追蹤輔導頻率完成追蹤輔導者630人次，執行率達97.83%，促進藥癮者歸賦社會、恢復家庭功能。</w:t>
      </w:r>
    </w:p>
    <w:p w:rsidR="00734449" w:rsidRPr="00F07DD8" w:rsidRDefault="00734449" w:rsidP="009424FC">
      <w:pPr>
        <w:numPr>
          <w:ilvl w:val="0"/>
          <w:numId w:val="35"/>
        </w:numPr>
        <w:tabs>
          <w:tab w:val="left" w:pos="993"/>
        </w:tabs>
        <w:suppressAutoHyphens w:val="0"/>
        <w:autoSpaceDN/>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依中央訂定輔導及稽查食品製造業及餐飲業（包括學校、觀光飯店、餐廳、自助餐及早餐店餐飲衛生管理稽查與輔導）作業場所衛生設施並落實GHP自主衛生管理目標358家，達成輔導及稽查之家數399家，達成率111.2%。</w:t>
      </w:r>
    </w:p>
    <w:p w:rsidR="00734449" w:rsidRPr="00F07DD8" w:rsidRDefault="00734449" w:rsidP="009424FC">
      <w:pPr>
        <w:numPr>
          <w:ilvl w:val="0"/>
          <w:numId w:val="35"/>
        </w:numPr>
        <w:tabs>
          <w:tab w:val="left" w:pos="993"/>
        </w:tabs>
        <w:suppressAutoHyphens w:val="0"/>
        <w:autoSpaceDN/>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依中央訂定輔導及稽查食品製造業及餐飲業（包括學校、觀光飯店、餐廳、自助餐及早餐店等）以及販售業之肉品(含牛肉、豬肉等)、日本食品、蛋品等標示目標1,196件，達成輔導及稽查1,814件，達成率151.6%。</w:t>
      </w:r>
    </w:p>
    <w:p w:rsidR="00E0432A" w:rsidRPr="00F07DD8" w:rsidRDefault="00734449" w:rsidP="009424FC">
      <w:pPr>
        <w:numPr>
          <w:ilvl w:val="0"/>
          <w:numId w:val="35"/>
        </w:numPr>
        <w:tabs>
          <w:tab w:val="left" w:pos="993"/>
        </w:tabs>
        <w:suppressAutoHyphens w:val="0"/>
        <w:autoSpaceDN/>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Times New Roman" w:hint="eastAsia"/>
        </w:rPr>
        <w:t>後市場監測抽驗等專案，全年度辦理後市場監測抽驗等專案產品中央目標為1,119件，達成件數2,107件，達成率188.2%。</w:t>
      </w:r>
    </w:p>
    <w:p w:rsidR="00E0432A" w:rsidRPr="00F07DD8" w:rsidRDefault="00E0432A" w:rsidP="009424FC">
      <w:pPr>
        <w:numPr>
          <w:ilvl w:val="0"/>
          <w:numId w:val="35"/>
        </w:numPr>
        <w:tabs>
          <w:tab w:val="left" w:pos="993"/>
        </w:tabs>
        <w:suppressAutoHyphens w:val="0"/>
        <w:autoSpaceDN/>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cs="標楷體"/>
        </w:rPr>
        <w:t>為提升縣內長輩均衡飲食識能，112年共計辦理72場團體營養教育，共計3,196人次參與，及為長輩提供50人次個別營養教育服務。</w:t>
      </w:r>
    </w:p>
    <w:p w:rsidR="00E0432A" w:rsidRPr="00F07DD8" w:rsidRDefault="00E0432A" w:rsidP="009424FC">
      <w:pPr>
        <w:numPr>
          <w:ilvl w:val="0"/>
          <w:numId w:val="35"/>
        </w:numPr>
        <w:tabs>
          <w:tab w:val="left" w:pos="993"/>
        </w:tabs>
        <w:suppressAutoHyphens w:val="0"/>
        <w:autoSpaceDN/>
        <w:spacing w:before="100" w:beforeAutospacing="1" w:after="100" w:afterAutospacing="1" w:line="360" w:lineRule="exact"/>
        <w:ind w:left="964" w:hanging="482"/>
        <w:textAlignment w:val="auto"/>
        <w:rPr>
          <w:rFonts w:ascii="標楷體" w:eastAsia="標楷體" w:hAnsi="標楷體" w:cs="Times New Roman"/>
        </w:rPr>
      </w:pPr>
      <w:r w:rsidRPr="00F07DD8">
        <w:rPr>
          <w:rFonts w:ascii="標楷體" w:eastAsia="標楷體" w:hAnsi="標楷體"/>
        </w:rPr>
        <w:lastRenderedPageBreak/>
        <w:t>為降低子宮頸發生率接種人類乳突病毒疫苗，112年度</w:t>
      </w:r>
      <w:r w:rsidRPr="00F07DD8">
        <w:rPr>
          <w:rFonts w:ascii="標楷體" w:eastAsia="標楷體" w:hAnsi="標楷體" w:hint="eastAsia"/>
        </w:rPr>
        <w:t>接種率達90%</w:t>
      </w:r>
    </w:p>
    <w:p w:rsidR="006F237E" w:rsidRPr="00F07DD8" w:rsidRDefault="00066A1B" w:rsidP="009424FC">
      <w:pPr>
        <w:pStyle w:val="Default"/>
        <w:numPr>
          <w:ilvl w:val="0"/>
          <w:numId w:val="35"/>
        </w:numPr>
        <w:ind w:right="259"/>
        <w:jc w:val="both"/>
        <w:rPr>
          <w:color w:val="auto"/>
        </w:rPr>
      </w:pPr>
      <w:r w:rsidRPr="00F07DD8">
        <w:rPr>
          <w:rFonts w:hint="eastAsia"/>
          <w:color w:val="auto"/>
        </w:rPr>
        <w:t>依據傳染病防治法規定時限內完成防治作為，本縣112年度通報病例共22,608例，除32件疫調逾期外，其餘22,576件均依規辦理防治作為及衛生教育宣導工作，達成率99.9%。另本縣112年度辦理65歲以上長者流感疫苗接種，接種率57%亦達成目標值。本項施政目標達成率100%。</w:t>
      </w:r>
    </w:p>
    <w:p w:rsidR="00956290" w:rsidRPr="00F07DD8" w:rsidRDefault="00FB175F" w:rsidP="009424FC">
      <w:pPr>
        <w:numPr>
          <w:ilvl w:val="0"/>
          <w:numId w:val="35"/>
        </w:numPr>
        <w:tabs>
          <w:tab w:val="left" w:pos="1276"/>
        </w:tabs>
        <w:suppressAutoHyphens w:val="0"/>
        <w:autoSpaceDN/>
        <w:textAlignment w:val="auto"/>
        <w:rPr>
          <w:rFonts w:ascii="標楷體" w:eastAsia="標楷體" w:hAnsi="標楷體" w:cs="Times New Roman"/>
        </w:rPr>
      </w:pPr>
      <w:r w:rsidRPr="00F07DD8">
        <w:rPr>
          <w:rFonts w:ascii="標楷體" w:eastAsia="標楷體" w:hAnsi="標楷體" w:cs="Times New Roman" w:hint="eastAsia"/>
        </w:rPr>
        <w:t>配合中央長照2.0計畫，持續辦理本縣專業服務、喘息服務，強化出院準備服務計畫，完善長期照顧服務資源網絡，提供民眾可近性、連續性之長照服務。112年累計長照專業服務衛政服務服務人次達4,528人次；喘息服務衛政服務服務人數達49,815人；112年度參與出院準備銜接長照服務計畫醫院計8家，統計112年度1-12月出院準備評估長照需求個案數計有773人</w:t>
      </w:r>
      <w:r w:rsidR="00BB28AA" w:rsidRPr="00F07DD8">
        <w:rPr>
          <w:rFonts w:ascii="標楷體" w:eastAsia="標楷體" w:hAnsi="標楷體" w:cs="Times New Roman" w:hint="eastAsia"/>
        </w:rPr>
        <w:t>。</w:t>
      </w:r>
      <w:bookmarkEnd w:id="0"/>
    </w:p>
    <w:sectPr w:rsidR="00956290" w:rsidRPr="00F07DD8" w:rsidSect="00956290">
      <w:footerReference w:type="default" r:id="rId8"/>
      <w:pgSz w:w="11906" w:h="16838"/>
      <w:pgMar w:top="1394" w:right="1132" w:bottom="7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5DF" w:rsidRDefault="009B75DF" w:rsidP="00956290">
      <w:r>
        <w:separator/>
      </w:r>
    </w:p>
  </w:endnote>
  <w:endnote w:type="continuationSeparator" w:id="0">
    <w:p w:rsidR="009B75DF" w:rsidRDefault="009B75DF" w:rsidP="0095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Cambria, 'Calisto MT'">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華康楷書體W5, 標楷體">
    <w:charset w:val="00"/>
    <w:family w:val="script"/>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DFKaiShu-SB-Estd-BF">
    <w:altName w:val="Arial Unicode MS"/>
    <w:charset w:val="88"/>
    <w:family w:val="auto"/>
    <w:pitch w:val="default"/>
  </w:font>
  <w:font w:name="微軟正黑體">
    <w:panose1 w:val="020B0604030504040204"/>
    <w:charset w:val="88"/>
    <w:family w:val="swiss"/>
    <w:pitch w:val="variable"/>
    <w:sig w:usb0="000002A7" w:usb1="28CF4400" w:usb2="00000016" w:usb3="00000000" w:csb0="00100009" w:csb1="00000000"/>
  </w:font>
  <w:font w:name="DFKaiShu-SB-Estd-BF, 'Arial Un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5DF" w:rsidRDefault="009B75DF">
    <w:pPr>
      <w:pStyle w:val="12"/>
      <w:ind w:right="360"/>
      <w:jc w:val="center"/>
    </w:pPr>
    <w:r>
      <w:rPr>
        <w:rStyle w:val="1a"/>
        <w:rFonts w:cs="Calibri"/>
      </w:rPr>
      <w:t>衛</w:t>
    </w:r>
    <w:r w:rsidR="00BC749E">
      <w:rPr>
        <w:rStyle w:val="1a"/>
        <w:rFonts w:cs="Calibri"/>
      </w:rPr>
      <w:fldChar w:fldCharType="begin"/>
    </w:r>
    <w:r>
      <w:rPr>
        <w:rStyle w:val="1a"/>
        <w:rFonts w:cs="Calibri"/>
      </w:rPr>
      <w:instrText xml:space="preserve"> PAGE </w:instrText>
    </w:r>
    <w:r w:rsidR="00BC749E">
      <w:rPr>
        <w:rStyle w:val="1a"/>
        <w:rFonts w:cs="Calibri"/>
      </w:rPr>
      <w:fldChar w:fldCharType="separate"/>
    </w:r>
    <w:r w:rsidR="00F07DD8">
      <w:rPr>
        <w:rStyle w:val="1a"/>
        <w:rFonts w:cs="Calibri"/>
        <w:noProof/>
      </w:rPr>
      <w:t>1</w:t>
    </w:r>
    <w:r w:rsidR="00BC749E">
      <w:rPr>
        <w:rStyle w:val="1a"/>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5DF" w:rsidRDefault="009B75DF" w:rsidP="00956290">
      <w:r w:rsidRPr="00956290">
        <w:rPr>
          <w:color w:val="000000"/>
        </w:rPr>
        <w:separator/>
      </w:r>
    </w:p>
  </w:footnote>
  <w:footnote w:type="continuationSeparator" w:id="0">
    <w:p w:rsidR="009B75DF" w:rsidRDefault="009B75DF" w:rsidP="00956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08C6"/>
    <w:multiLevelType w:val="hybridMultilevel"/>
    <w:tmpl w:val="695EA1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4130C"/>
    <w:multiLevelType w:val="hybridMultilevel"/>
    <w:tmpl w:val="EFEE2274"/>
    <w:lvl w:ilvl="0" w:tplc="E382815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144AF6"/>
    <w:multiLevelType w:val="multilevel"/>
    <w:tmpl w:val="1F6E482E"/>
    <w:styleLink w:val="WW8Num1"/>
    <w:lvl w:ilvl="0">
      <w:start w:val="1"/>
      <w:numFmt w:val="japaneseCounting"/>
      <w:lvlText w:val="(%1)"/>
      <w:lvlJc w:val="left"/>
      <w:rPr>
        <w:color w:val="00000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15:restartNumberingAfterBreak="0">
    <w:nsid w:val="0E545443"/>
    <w:multiLevelType w:val="hybridMultilevel"/>
    <w:tmpl w:val="B11AD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5859CB"/>
    <w:multiLevelType w:val="multilevel"/>
    <w:tmpl w:val="39327C1C"/>
    <w:styleLink w:val="WW8Num16"/>
    <w:lvl w:ilvl="0">
      <w:start w:val="6"/>
      <w:numFmt w:val="japaneseCounting"/>
      <w:lvlText w:val="%1、"/>
      <w:lvlJc w:val="left"/>
      <w:rPr>
        <w:rFonts w:ascii="標楷體" w:eastAsia="標楷體" w:hAnsi="標楷體" w:cs="Times New Roman"/>
        <w:b w:val="0"/>
        <w:sz w:val="24"/>
        <w:szCs w:val="24"/>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15:restartNumberingAfterBreak="0">
    <w:nsid w:val="10DC0049"/>
    <w:multiLevelType w:val="hybridMultilevel"/>
    <w:tmpl w:val="41EEB9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4C03C1"/>
    <w:multiLevelType w:val="multilevel"/>
    <w:tmpl w:val="77FC927A"/>
    <w:styleLink w:val="WW8Num25"/>
    <w:lvl w:ilvl="0">
      <w:start w:val="1"/>
      <w:numFmt w:val="decimal"/>
      <w:lvlText w:val="%1."/>
      <w:lvlJc w:val="left"/>
      <w:rPr>
        <w:strike w:val="0"/>
        <w:dstrike w:val="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15:restartNumberingAfterBreak="0">
    <w:nsid w:val="1FDE3522"/>
    <w:multiLevelType w:val="multilevel"/>
    <w:tmpl w:val="0F20A6E2"/>
    <w:styleLink w:val="WW8Num23"/>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8" w15:restartNumberingAfterBreak="0">
    <w:nsid w:val="2383193E"/>
    <w:multiLevelType w:val="hybridMultilevel"/>
    <w:tmpl w:val="144E7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AA608F"/>
    <w:multiLevelType w:val="hybridMultilevel"/>
    <w:tmpl w:val="24E4AEBA"/>
    <w:lvl w:ilvl="0" w:tplc="0409000F">
      <w:start w:val="1"/>
      <w:numFmt w:val="decimal"/>
      <w:lvlText w:val="%1."/>
      <w:lvlJc w:val="left"/>
      <w:pPr>
        <w:ind w:left="798" w:hanging="480"/>
      </w:p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0" w15:restartNumberingAfterBreak="0">
    <w:nsid w:val="38E96EC0"/>
    <w:multiLevelType w:val="multilevel"/>
    <w:tmpl w:val="1B7E0908"/>
    <w:styleLink w:val="WW8Num11"/>
    <w:lvl w:ilvl="0">
      <w:start w:val="1"/>
      <w:numFmt w:val="decimal"/>
      <w:lvlText w:val="%1."/>
      <w:lvlJc w:val="left"/>
      <w:rPr>
        <w:rFonts w:ascii="標楷體" w:eastAsia="標楷體" w:hAnsi="標楷體" w:cs="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1" w15:restartNumberingAfterBreak="0">
    <w:nsid w:val="3B3F2006"/>
    <w:multiLevelType w:val="multilevel"/>
    <w:tmpl w:val="5B1CCDD8"/>
    <w:styleLink w:val="WW8Num8"/>
    <w:lvl w:ilvl="0">
      <w:start w:val="1"/>
      <w:numFmt w:val="japaneseCounting"/>
      <w:lvlText w:val="%1、"/>
      <w:lvlJc w:val="left"/>
      <w:rPr>
        <w:rFonts w:cs="Times New Roman"/>
      </w:rPr>
    </w:lvl>
    <w:lvl w:ilvl="1">
      <w:start w:val="1"/>
      <w:numFmt w:val="japaneseCounting"/>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2" w15:restartNumberingAfterBreak="0">
    <w:nsid w:val="3B75293B"/>
    <w:multiLevelType w:val="multilevel"/>
    <w:tmpl w:val="E928584A"/>
    <w:styleLink w:val="WW8Num5"/>
    <w:lvl w:ilvl="0">
      <w:start w:val="1"/>
      <w:numFmt w:val="japaneseCounting"/>
      <w:lvlText w:val="(%1)"/>
      <w:lvlJc w:val="left"/>
      <w:rPr>
        <w:rFonts w:cs="Times New Roman"/>
      </w:rPr>
    </w:lvl>
    <w:lvl w:ilvl="1">
      <w:start w:val="1"/>
      <w:numFmt w:val="japaneseCounting"/>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3" w15:restartNumberingAfterBreak="0">
    <w:nsid w:val="3B8D534D"/>
    <w:multiLevelType w:val="multilevel"/>
    <w:tmpl w:val="FDF89970"/>
    <w:styleLink w:val="WW8Num13"/>
    <w:lvl w:ilvl="0">
      <w:start w:val="1"/>
      <w:numFmt w:val="ideographLegalTraditional"/>
      <w:lvlText w:val="%1、"/>
      <w:lvlJc w:val="left"/>
      <w:rPr>
        <w:rFonts w:cs="Times New Roman"/>
      </w:rPr>
    </w:lvl>
    <w:lvl w:ilvl="1">
      <w:start w:val="1"/>
      <w:numFmt w:val="japaneseCounting"/>
      <w:lvlText w:val="(%1.%2)"/>
      <w:lvlJc w:val="left"/>
      <w:rPr>
        <w:rFonts w:ascii="標楷體" w:eastAsia="標楷體" w:hAnsi="標楷體" w:cs="Times New Roman"/>
        <w:b w:val="0"/>
        <w:bCs w:val="0"/>
        <w:i w:val="0"/>
        <w:iCs w:val="0"/>
        <w:sz w:val="24"/>
        <w:szCs w:val="24"/>
        <w:u w:val="none"/>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3D800EE2"/>
    <w:multiLevelType w:val="multilevel"/>
    <w:tmpl w:val="57E2093C"/>
    <w:styleLink w:val="WW8Num21"/>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5" w15:restartNumberingAfterBreak="0">
    <w:nsid w:val="3DB74972"/>
    <w:multiLevelType w:val="multilevel"/>
    <w:tmpl w:val="D8303FF6"/>
    <w:styleLink w:val="WW8Num15"/>
    <w:lvl w:ilvl="0">
      <w:start w:val="1"/>
      <w:numFmt w:val="decimal"/>
      <w:lvlText w:val="%1."/>
      <w:lvlJc w:val="left"/>
      <w:rPr>
        <w:rFonts w:cs="Times New Roman"/>
      </w:rPr>
    </w:lvl>
    <w:lvl w:ilvl="1">
      <w:start w:val="1"/>
      <w:numFmt w:val="ideographTraditional"/>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3E922E3C"/>
    <w:multiLevelType w:val="hybridMultilevel"/>
    <w:tmpl w:val="A912C218"/>
    <w:lvl w:ilvl="0" w:tplc="E3828152">
      <w:start w:val="1"/>
      <w:numFmt w:val="decimal"/>
      <w:lvlText w:val="(%1)"/>
      <w:lvlJc w:val="left"/>
      <w:pPr>
        <w:ind w:left="480" w:hanging="480"/>
      </w:pPr>
      <w:rPr>
        <w:rFonts w:hint="eastAsia"/>
      </w:rPr>
    </w:lvl>
    <w:lvl w:ilvl="1" w:tplc="C338E836">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5232B1"/>
    <w:multiLevelType w:val="multilevel"/>
    <w:tmpl w:val="E166B996"/>
    <w:styleLink w:val="WW8Num22"/>
    <w:lvl w:ilvl="0">
      <w:start w:val="1"/>
      <w:numFmt w:val="decimal"/>
      <w:lvlText w:val="%1."/>
      <w:lvlJc w:val="left"/>
      <w:rPr>
        <w:rFonts w:cs="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8" w15:restartNumberingAfterBreak="0">
    <w:nsid w:val="45FE5666"/>
    <w:multiLevelType w:val="multilevel"/>
    <w:tmpl w:val="BE8227F0"/>
    <w:styleLink w:val="WW8Num6"/>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9" w15:restartNumberingAfterBreak="0">
    <w:nsid w:val="47083332"/>
    <w:multiLevelType w:val="hybridMultilevel"/>
    <w:tmpl w:val="727686B8"/>
    <w:lvl w:ilvl="0" w:tplc="8BC8ED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467A22"/>
    <w:multiLevelType w:val="multilevel"/>
    <w:tmpl w:val="9698E85A"/>
    <w:styleLink w:val="WW8Num10"/>
    <w:lvl w:ilvl="0">
      <w:start w:val="1"/>
      <w:numFmt w:val="japaneseCounting"/>
      <w:lvlText w:val="(%1)"/>
      <w:lvlJc w:val="left"/>
      <w:rPr>
        <w:rFonts w:ascii="標楷體" w:eastAsia="標楷體" w:hAnsi="標楷體" w:cs="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1" w15:restartNumberingAfterBreak="0">
    <w:nsid w:val="48425BCB"/>
    <w:multiLevelType w:val="multilevel"/>
    <w:tmpl w:val="777EB580"/>
    <w:styleLink w:val="WW8Num2"/>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2" w15:restartNumberingAfterBreak="0">
    <w:nsid w:val="4A2A666B"/>
    <w:multiLevelType w:val="hybridMultilevel"/>
    <w:tmpl w:val="D7CA0FC8"/>
    <w:lvl w:ilvl="0" w:tplc="9EDE5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ADF2357"/>
    <w:multiLevelType w:val="multilevel"/>
    <w:tmpl w:val="1518BE64"/>
    <w:styleLink w:val="WW8Num9"/>
    <w:lvl w:ilvl="0">
      <w:start w:val="2"/>
      <w:numFmt w:val="japaneseCounting"/>
      <w:lvlText w:val="%1、"/>
      <w:lvlJc w:val="left"/>
      <w:rPr>
        <w:rFonts w:ascii="標楷體" w:eastAsia="標楷體" w:hAnsi="標楷體" w:cs="Times New Roman"/>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4" w15:restartNumberingAfterBreak="0">
    <w:nsid w:val="4C7E3961"/>
    <w:multiLevelType w:val="hybridMultilevel"/>
    <w:tmpl w:val="0D4A0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10322F"/>
    <w:multiLevelType w:val="multilevel"/>
    <w:tmpl w:val="072EE3BE"/>
    <w:styleLink w:val="WW8Num20"/>
    <w:lvl w:ilvl="0">
      <w:start w:val="1"/>
      <w:numFmt w:val="japaneseCounting"/>
      <w:lvlText w:val="%1、"/>
      <w:lvlJc w:val="left"/>
      <w:rPr>
        <w:rFonts w:cs="Times New Roman"/>
      </w:rPr>
    </w:lvl>
    <w:lvl w:ilvl="1">
      <w:start w:val="1"/>
      <w:numFmt w:val="ideographTraditional"/>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50296D2F"/>
    <w:multiLevelType w:val="multilevel"/>
    <w:tmpl w:val="E6CCE124"/>
    <w:styleLink w:val="WW8Num3"/>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7" w15:restartNumberingAfterBreak="0">
    <w:nsid w:val="513D4B8D"/>
    <w:multiLevelType w:val="multilevel"/>
    <w:tmpl w:val="2F22A8C0"/>
    <w:styleLink w:val="WW8Num4"/>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8" w15:restartNumberingAfterBreak="0">
    <w:nsid w:val="564B537A"/>
    <w:multiLevelType w:val="multilevel"/>
    <w:tmpl w:val="578C0162"/>
    <w:styleLink w:val="WW8Num7"/>
    <w:lvl w:ilvl="0">
      <w:start w:val="1"/>
      <w:numFmt w:val="decimal"/>
      <w:lvlText w:val="%1."/>
      <w:lvlJc w:val="left"/>
      <w:rPr>
        <w:strike w:val="0"/>
        <w:dstrike w:val="0"/>
        <w:color w:val="FF0000"/>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9" w15:restartNumberingAfterBreak="0">
    <w:nsid w:val="57FF29C7"/>
    <w:multiLevelType w:val="hybridMultilevel"/>
    <w:tmpl w:val="32F8E0A2"/>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0" w15:restartNumberingAfterBreak="0">
    <w:nsid w:val="62F77815"/>
    <w:multiLevelType w:val="multilevel"/>
    <w:tmpl w:val="37E4B88C"/>
    <w:styleLink w:val="WW8Num26"/>
    <w:lvl w:ilvl="0">
      <w:start w:val="1"/>
      <w:numFmt w:val="decimal"/>
      <w:lvlText w:val="%1."/>
      <w:lvlJc w:val="left"/>
      <w:rPr>
        <w:rFonts w:cs="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1" w15:restartNumberingAfterBreak="0">
    <w:nsid w:val="638C40EA"/>
    <w:multiLevelType w:val="multilevel"/>
    <w:tmpl w:val="266C83F0"/>
    <w:styleLink w:val="WW8Num18"/>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2" w15:restartNumberingAfterBreak="0">
    <w:nsid w:val="6658183D"/>
    <w:multiLevelType w:val="multilevel"/>
    <w:tmpl w:val="35BCC032"/>
    <w:styleLink w:val="WW8Num17"/>
    <w:lvl w:ilvl="0">
      <w:start w:val="1"/>
      <w:numFmt w:val="japaneseCounting"/>
      <w:lvlText w:val="%1、"/>
      <w:lvlJc w:val="left"/>
      <w:rPr>
        <w:rFonts w:cs="Times New Roman"/>
      </w:rPr>
    </w:lvl>
    <w:lvl w:ilvl="1">
      <w:start w:val="1"/>
      <w:numFmt w:val="ideographTraditional"/>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ideographTradition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ideographTraditional"/>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674F0AB7"/>
    <w:multiLevelType w:val="hybridMultilevel"/>
    <w:tmpl w:val="52BAFE04"/>
    <w:lvl w:ilvl="0" w:tplc="6DCED346">
      <w:start w:val="1"/>
      <w:numFmt w:val="decimal"/>
      <w:lvlText w:val="（%1）"/>
      <w:lvlJc w:val="left"/>
      <w:pPr>
        <w:ind w:left="1855" w:hanging="720"/>
      </w:pPr>
      <w:rPr>
        <w:rFonts w:hint="default"/>
        <w:color w:val="00000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9C50A99"/>
    <w:multiLevelType w:val="multilevel"/>
    <w:tmpl w:val="68145A72"/>
    <w:styleLink w:val="WW8Num24"/>
    <w:lvl w:ilvl="0">
      <w:start w:val="1"/>
      <w:numFmt w:val="japaneseCounting"/>
      <w:lvlText w:val="(%1)"/>
      <w:lvlJc w:val="left"/>
      <w:rPr>
        <w:rFonts w:ascii="標楷體" w:eastAsia="標楷體" w:hAnsi="標楷體" w:cs="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5" w15:restartNumberingAfterBreak="0">
    <w:nsid w:val="6EC82FBD"/>
    <w:multiLevelType w:val="multilevel"/>
    <w:tmpl w:val="45F2DA20"/>
    <w:styleLink w:val="WW8Num12"/>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6" w15:restartNumberingAfterBreak="0">
    <w:nsid w:val="740002FA"/>
    <w:multiLevelType w:val="multilevel"/>
    <w:tmpl w:val="AF00464E"/>
    <w:styleLink w:val="WW8Num14"/>
    <w:lvl w:ilvl="0">
      <w:start w:val="1"/>
      <w:numFmt w:val="decimal"/>
      <w:lvlText w:val="%1."/>
      <w:lvlJc w:val="left"/>
      <w:rPr>
        <w:rFonts w:ascii="標楷體" w:eastAsia="標楷體" w:hAnsi="標楷體" w:cs="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7" w15:restartNumberingAfterBreak="0">
    <w:nsid w:val="7B05445C"/>
    <w:multiLevelType w:val="multilevel"/>
    <w:tmpl w:val="84CCE638"/>
    <w:styleLink w:val="WW8Num19"/>
    <w:lvl w:ilvl="0">
      <w:start w:val="1"/>
      <w:numFmt w:val="decimal"/>
      <w:lvlText w:val="%1."/>
      <w:lvlJc w:val="left"/>
      <w:rPr>
        <w:rFonts w:ascii="標楷體" w:eastAsia="標楷體" w:hAnsi="標楷體" w:cs="標楷體"/>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8" w15:restartNumberingAfterBreak="0">
    <w:nsid w:val="7D7C4453"/>
    <w:multiLevelType w:val="hybridMultilevel"/>
    <w:tmpl w:val="C26C5006"/>
    <w:lvl w:ilvl="0" w:tplc="5254D552">
      <w:start w:val="1"/>
      <w:numFmt w:val="taiwaneseCountingThousand"/>
      <w:lvlText w:val="(%1)"/>
      <w:lvlJc w:val="left"/>
      <w:pPr>
        <w:ind w:left="960" w:hanging="480"/>
      </w:pPr>
      <w:rPr>
        <w:rFonts w:hint="eastAsia"/>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21"/>
  </w:num>
  <w:num w:numId="3">
    <w:abstractNumId w:val="26"/>
  </w:num>
  <w:num w:numId="4">
    <w:abstractNumId w:val="27"/>
  </w:num>
  <w:num w:numId="5">
    <w:abstractNumId w:val="12"/>
  </w:num>
  <w:num w:numId="6">
    <w:abstractNumId w:val="18"/>
  </w:num>
  <w:num w:numId="7">
    <w:abstractNumId w:val="28"/>
  </w:num>
  <w:num w:numId="8">
    <w:abstractNumId w:val="11"/>
  </w:num>
  <w:num w:numId="9">
    <w:abstractNumId w:val="23"/>
  </w:num>
  <w:num w:numId="10">
    <w:abstractNumId w:val="20"/>
  </w:num>
  <w:num w:numId="11">
    <w:abstractNumId w:val="10"/>
  </w:num>
  <w:num w:numId="12">
    <w:abstractNumId w:val="35"/>
  </w:num>
  <w:num w:numId="13">
    <w:abstractNumId w:val="13"/>
  </w:num>
  <w:num w:numId="14">
    <w:abstractNumId w:val="36"/>
  </w:num>
  <w:num w:numId="15">
    <w:abstractNumId w:val="15"/>
  </w:num>
  <w:num w:numId="16">
    <w:abstractNumId w:val="4"/>
  </w:num>
  <w:num w:numId="17">
    <w:abstractNumId w:val="32"/>
  </w:num>
  <w:num w:numId="18">
    <w:abstractNumId w:val="31"/>
  </w:num>
  <w:num w:numId="19">
    <w:abstractNumId w:val="37"/>
  </w:num>
  <w:num w:numId="20">
    <w:abstractNumId w:val="25"/>
  </w:num>
  <w:num w:numId="21">
    <w:abstractNumId w:val="14"/>
  </w:num>
  <w:num w:numId="22">
    <w:abstractNumId w:val="17"/>
  </w:num>
  <w:num w:numId="23">
    <w:abstractNumId w:val="7"/>
  </w:num>
  <w:num w:numId="24">
    <w:abstractNumId w:val="34"/>
  </w:num>
  <w:num w:numId="25">
    <w:abstractNumId w:val="6"/>
  </w:num>
  <w:num w:numId="26">
    <w:abstractNumId w:val="30"/>
  </w:num>
  <w:num w:numId="27">
    <w:abstractNumId w:val="23"/>
    <w:lvlOverride w:ilvl="0">
      <w:startOverride w:val="2"/>
    </w:lvlOverride>
  </w:num>
  <w:num w:numId="28">
    <w:abstractNumId w:val="23"/>
    <w:lvlOverride w:ilvl="0">
      <w:startOverride w:val="2"/>
    </w:lvlOverride>
  </w:num>
  <w:num w:numId="29">
    <w:abstractNumId w:val="32"/>
    <w:lvlOverride w:ilvl="0">
      <w:startOverride w:val="1"/>
    </w:lvlOverride>
  </w:num>
  <w:num w:numId="30">
    <w:abstractNumId w:val="21"/>
    <w:lvlOverride w:ilvl="0">
      <w:startOverride w:val="1"/>
    </w:lvlOverride>
  </w:num>
  <w:num w:numId="31">
    <w:abstractNumId w:val="30"/>
    <w:lvlOverride w:ilvl="0">
      <w:startOverride w:val="1"/>
    </w:lvlOverride>
  </w:num>
  <w:num w:numId="32">
    <w:abstractNumId w:val="35"/>
    <w:lvlOverride w:ilvl="0">
      <w:startOverride w:val="1"/>
    </w:lvlOverride>
  </w:num>
  <w:num w:numId="33">
    <w:abstractNumId w:val="33"/>
  </w:num>
  <w:num w:numId="34">
    <w:abstractNumId w:val="0"/>
  </w:num>
  <w:num w:numId="35">
    <w:abstractNumId w:val="38"/>
  </w:num>
  <w:num w:numId="36">
    <w:abstractNumId w:val="8"/>
  </w:num>
  <w:num w:numId="37">
    <w:abstractNumId w:val="24"/>
  </w:num>
  <w:num w:numId="38">
    <w:abstractNumId w:val="5"/>
  </w:num>
  <w:num w:numId="39">
    <w:abstractNumId w:val="3"/>
  </w:num>
  <w:num w:numId="40">
    <w:abstractNumId w:val="9"/>
  </w:num>
  <w:num w:numId="41">
    <w:abstractNumId w:val="16"/>
  </w:num>
  <w:num w:numId="42">
    <w:abstractNumId w:val="1"/>
  </w:num>
  <w:num w:numId="43">
    <w:abstractNumId w:val="19"/>
  </w:num>
  <w:num w:numId="44">
    <w:abstractNumId w:val="22"/>
  </w:num>
  <w:num w:numId="45">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09"/>
  <w:autoHyphenation/>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956290"/>
    <w:rsid w:val="00026135"/>
    <w:rsid w:val="0003331E"/>
    <w:rsid w:val="00050CA8"/>
    <w:rsid w:val="00052427"/>
    <w:rsid w:val="00052B2E"/>
    <w:rsid w:val="00055981"/>
    <w:rsid w:val="0005704D"/>
    <w:rsid w:val="00066A1B"/>
    <w:rsid w:val="000706B0"/>
    <w:rsid w:val="00090C31"/>
    <w:rsid w:val="000E5B60"/>
    <w:rsid w:val="000F2423"/>
    <w:rsid w:val="001007B1"/>
    <w:rsid w:val="00125010"/>
    <w:rsid w:val="00135856"/>
    <w:rsid w:val="00171144"/>
    <w:rsid w:val="00174BEC"/>
    <w:rsid w:val="00175B7A"/>
    <w:rsid w:val="00194CC2"/>
    <w:rsid w:val="00195FE7"/>
    <w:rsid w:val="001F19E4"/>
    <w:rsid w:val="00221E62"/>
    <w:rsid w:val="002308D6"/>
    <w:rsid w:val="002358FF"/>
    <w:rsid w:val="00236420"/>
    <w:rsid w:val="002604A9"/>
    <w:rsid w:val="002612FB"/>
    <w:rsid w:val="00274CE2"/>
    <w:rsid w:val="00275C6B"/>
    <w:rsid w:val="00285687"/>
    <w:rsid w:val="002B7C08"/>
    <w:rsid w:val="002E0541"/>
    <w:rsid w:val="002F1F19"/>
    <w:rsid w:val="002F55AE"/>
    <w:rsid w:val="003147B7"/>
    <w:rsid w:val="00317DE6"/>
    <w:rsid w:val="00343B30"/>
    <w:rsid w:val="00361345"/>
    <w:rsid w:val="00363A16"/>
    <w:rsid w:val="00364C1A"/>
    <w:rsid w:val="003B1215"/>
    <w:rsid w:val="003D3CB6"/>
    <w:rsid w:val="003D6EA4"/>
    <w:rsid w:val="00421F80"/>
    <w:rsid w:val="004238CD"/>
    <w:rsid w:val="00423E21"/>
    <w:rsid w:val="00443E80"/>
    <w:rsid w:val="00452C8D"/>
    <w:rsid w:val="00464348"/>
    <w:rsid w:val="004D76EB"/>
    <w:rsid w:val="00501C59"/>
    <w:rsid w:val="0051030D"/>
    <w:rsid w:val="005205DF"/>
    <w:rsid w:val="005361AA"/>
    <w:rsid w:val="00573ABD"/>
    <w:rsid w:val="00591E0F"/>
    <w:rsid w:val="005A30CF"/>
    <w:rsid w:val="005A5519"/>
    <w:rsid w:val="005B119F"/>
    <w:rsid w:val="005C3EBD"/>
    <w:rsid w:val="005F22AE"/>
    <w:rsid w:val="00620136"/>
    <w:rsid w:val="00660F69"/>
    <w:rsid w:val="006904A0"/>
    <w:rsid w:val="006B0A5F"/>
    <w:rsid w:val="006B5640"/>
    <w:rsid w:val="006C445B"/>
    <w:rsid w:val="006D0601"/>
    <w:rsid w:val="006E3293"/>
    <w:rsid w:val="006F237E"/>
    <w:rsid w:val="00734449"/>
    <w:rsid w:val="00761FDD"/>
    <w:rsid w:val="007949D5"/>
    <w:rsid w:val="0079541E"/>
    <w:rsid w:val="007A127A"/>
    <w:rsid w:val="007B24E9"/>
    <w:rsid w:val="007B7B2F"/>
    <w:rsid w:val="0081728E"/>
    <w:rsid w:val="00836CAA"/>
    <w:rsid w:val="008407E4"/>
    <w:rsid w:val="00840FC0"/>
    <w:rsid w:val="008947FA"/>
    <w:rsid w:val="008B6FE8"/>
    <w:rsid w:val="008C62BA"/>
    <w:rsid w:val="008D6010"/>
    <w:rsid w:val="008E208C"/>
    <w:rsid w:val="008F7DFF"/>
    <w:rsid w:val="00912908"/>
    <w:rsid w:val="00926AB5"/>
    <w:rsid w:val="009424FC"/>
    <w:rsid w:val="0094638F"/>
    <w:rsid w:val="00956290"/>
    <w:rsid w:val="00967665"/>
    <w:rsid w:val="00984E91"/>
    <w:rsid w:val="00987993"/>
    <w:rsid w:val="00997C55"/>
    <w:rsid w:val="00997EF7"/>
    <w:rsid w:val="009B0DE4"/>
    <w:rsid w:val="009B75DF"/>
    <w:rsid w:val="009C5A9C"/>
    <w:rsid w:val="009E7541"/>
    <w:rsid w:val="009F0014"/>
    <w:rsid w:val="00A402A8"/>
    <w:rsid w:val="00A4039F"/>
    <w:rsid w:val="00A42AC7"/>
    <w:rsid w:val="00A533FF"/>
    <w:rsid w:val="00A8728A"/>
    <w:rsid w:val="00AA0F09"/>
    <w:rsid w:val="00AB3EE6"/>
    <w:rsid w:val="00AC0842"/>
    <w:rsid w:val="00AE0D6F"/>
    <w:rsid w:val="00AF3CE5"/>
    <w:rsid w:val="00AF5E70"/>
    <w:rsid w:val="00B04A19"/>
    <w:rsid w:val="00B07088"/>
    <w:rsid w:val="00B35885"/>
    <w:rsid w:val="00B41312"/>
    <w:rsid w:val="00B427DE"/>
    <w:rsid w:val="00BA5AE3"/>
    <w:rsid w:val="00BB28AA"/>
    <w:rsid w:val="00BC749E"/>
    <w:rsid w:val="00BF1EE1"/>
    <w:rsid w:val="00BF4063"/>
    <w:rsid w:val="00C06766"/>
    <w:rsid w:val="00C11ED8"/>
    <w:rsid w:val="00C146B7"/>
    <w:rsid w:val="00C233F6"/>
    <w:rsid w:val="00C33691"/>
    <w:rsid w:val="00C33B1A"/>
    <w:rsid w:val="00C36AAC"/>
    <w:rsid w:val="00C53338"/>
    <w:rsid w:val="00C804CE"/>
    <w:rsid w:val="00C83DB7"/>
    <w:rsid w:val="00CA6D23"/>
    <w:rsid w:val="00CB687B"/>
    <w:rsid w:val="00CC0615"/>
    <w:rsid w:val="00CC4DF1"/>
    <w:rsid w:val="00CC7227"/>
    <w:rsid w:val="00D447BA"/>
    <w:rsid w:val="00D50A6F"/>
    <w:rsid w:val="00D650F4"/>
    <w:rsid w:val="00D6647E"/>
    <w:rsid w:val="00D7538F"/>
    <w:rsid w:val="00D77E48"/>
    <w:rsid w:val="00D8418F"/>
    <w:rsid w:val="00D97286"/>
    <w:rsid w:val="00DA02E0"/>
    <w:rsid w:val="00DC4784"/>
    <w:rsid w:val="00DC7AFC"/>
    <w:rsid w:val="00DD03ED"/>
    <w:rsid w:val="00DF64DB"/>
    <w:rsid w:val="00E0432A"/>
    <w:rsid w:val="00E26FC3"/>
    <w:rsid w:val="00E35CC9"/>
    <w:rsid w:val="00E40377"/>
    <w:rsid w:val="00E5056E"/>
    <w:rsid w:val="00E53196"/>
    <w:rsid w:val="00E66C2D"/>
    <w:rsid w:val="00E72C8D"/>
    <w:rsid w:val="00E928CD"/>
    <w:rsid w:val="00ED7B8B"/>
    <w:rsid w:val="00F04758"/>
    <w:rsid w:val="00F07DD8"/>
    <w:rsid w:val="00F30010"/>
    <w:rsid w:val="00F36058"/>
    <w:rsid w:val="00F61113"/>
    <w:rsid w:val="00F70AE2"/>
    <w:rsid w:val="00F71C63"/>
    <w:rsid w:val="00F754E1"/>
    <w:rsid w:val="00F8365B"/>
    <w:rsid w:val="00F84920"/>
    <w:rsid w:val="00FB175F"/>
    <w:rsid w:val="00FE30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4BA8B276-937B-486F-98DB-0129D923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Lucida Sans"/>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338"/>
    <w:pPr>
      <w:widowControl w:val="0"/>
      <w:suppressAutoHyphens/>
      <w:autoSpaceDN w:val="0"/>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56290"/>
    <w:pPr>
      <w:widowControl w:val="0"/>
      <w:suppressAutoHyphens/>
      <w:autoSpaceDN w:val="0"/>
      <w:textAlignment w:val="baseline"/>
    </w:pPr>
    <w:rPr>
      <w:rFonts w:ascii="Calibri" w:eastAsia="新細明體, PMingLiU" w:hAnsi="Calibri" w:cs="Calibri"/>
      <w:kern w:val="3"/>
      <w:sz w:val="24"/>
      <w:szCs w:val="24"/>
    </w:rPr>
  </w:style>
  <w:style w:type="paragraph" w:customStyle="1" w:styleId="Heading">
    <w:name w:val="Heading"/>
    <w:basedOn w:val="Standard"/>
    <w:next w:val="Standard"/>
    <w:rsid w:val="00956290"/>
    <w:pPr>
      <w:spacing w:before="240" w:after="60"/>
      <w:jc w:val="center"/>
      <w:outlineLvl w:val="0"/>
    </w:pPr>
    <w:rPr>
      <w:rFonts w:ascii="Cambria, 'Calisto MT'" w:hAnsi="Cambria, 'Calisto MT'" w:cs="Times New Roman"/>
      <w:b/>
      <w:bCs/>
      <w:sz w:val="32"/>
      <w:szCs w:val="32"/>
    </w:rPr>
  </w:style>
  <w:style w:type="paragraph" w:customStyle="1" w:styleId="Textbody">
    <w:name w:val="Text body"/>
    <w:basedOn w:val="Standard"/>
    <w:rsid w:val="00956290"/>
    <w:rPr>
      <w:rFonts w:ascii="標楷體" w:eastAsia="標楷體" w:hAnsi="標楷體" w:cs="Times New Roman"/>
      <w:b/>
      <w:bCs/>
      <w:sz w:val="32"/>
      <w:szCs w:val="32"/>
    </w:rPr>
  </w:style>
  <w:style w:type="paragraph" w:styleId="a3">
    <w:name w:val="List"/>
    <w:basedOn w:val="Textbody"/>
    <w:rsid w:val="00956290"/>
    <w:rPr>
      <w:rFonts w:cs="Lucida Sans"/>
      <w:sz w:val="24"/>
    </w:rPr>
  </w:style>
  <w:style w:type="paragraph" w:customStyle="1" w:styleId="1">
    <w:name w:val="標號1"/>
    <w:basedOn w:val="Standard"/>
    <w:rsid w:val="00956290"/>
    <w:pPr>
      <w:suppressLineNumbers/>
      <w:spacing w:before="120" w:after="120"/>
    </w:pPr>
    <w:rPr>
      <w:rFonts w:cs="Lucida Sans"/>
      <w:i/>
      <w:iCs/>
    </w:rPr>
  </w:style>
  <w:style w:type="paragraph" w:customStyle="1" w:styleId="Index">
    <w:name w:val="Index"/>
    <w:basedOn w:val="Standard"/>
    <w:rsid w:val="00956290"/>
    <w:pPr>
      <w:suppressLineNumbers/>
    </w:pPr>
    <w:rPr>
      <w:rFonts w:cs="Lucida Sans"/>
    </w:rPr>
  </w:style>
  <w:style w:type="paragraph" w:customStyle="1" w:styleId="11">
    <w:name w:val="標題 11"/>
    <w:basedOn w:val="Standard"/>
    <w:next w:val="Standard"/>
    <w:rsid w:val="00956290"/>
    <w:pPr>
      <w:keepNext/>
      <w:spacing w:before="180" w:after="180" w:line="720" w:lineRule="auto"/>
      <w:outlineLvl w:val="0"/>
    </w:pPr>
    <w:rPr>
      <w:rFonts w:ascii="Cambria, 'Calisto MT'" w:hAnsi="Cambria, 'Calisto MT'" w:cs="Times New Roman"/>
      <w:b/>
      <w:bCs/>
      <w:sz w:val="52"/>
      <w:szCs w:val="52"/>
    </w:rPr>
  </w:style>
  <w:style w:type="paragraph" w:customStyle="1" w:styleId="21">
    <w:name w:val="標題 21"/>
    <w:basedOn w:val="Standard"/>
    <w:next w:val="Standard"/>
    <w:rsid w:val="00956290"/>
    <w:pPr>
      <w:keepNext/>
      <w:spacing w:line="720" w:lineRule="auto"/>
      <w:outlineLvl w:val="1"/>
    </w:pPr>
    <w:rPr>
      <w:rFonts w:ascii="Cambria, 'Calisto MT'" w:hAnsi="Cambria, 'Calisto MT'" w:cs="Times New Roman"/>
      <w:b/>
      <w:bCs/>
      <w:sz w:val="48"/>
      <w:szCs w:val="48"/>
    </w:rPr>
  </w:style>
  <w:style w:type="paragraph" w:customStyle="1" w:styleId="31">
    <w:name w:val="標題 31"/>
    <w:basedOn w:val="Standard"/>
    <w:next w:val="Standard"/>
    <w:rsid w:val="00956290"/>
    <w:pPr>
      <w:keepNext/>
      <w:spacing w:line="720" w:lineRule="auto"/>
      <w:outlineLvl w:val="2"/>
    </w:pPr>
    <w:rPr>
      <w:rFonts w:ascii="Cambria, 'Calisto MT'" w:hAnsi="Cambria, 'Calisto MT'" w:cs="Times New Roman"/>
      <w:b/>
      <w:bCs/>
      <w:sz w:val="36"/>
      <w:szCs w:val="36"/>
    </w:rPr>
  </w:style>
  <w:style w:type="paragraph" w:customStyle="1" w:styleId="Default">
    <w:name w:val="Default"/>
    <w:qFormat/>
    <w:rsid w:val="00956290"/>
    <w:pPr>
      <w:widowControl w:val="0"/>
      <w:suppressAutoHyphens/>
      <w:autoSpaceDE w:val="0"/>
      <w:autoSpaceDN w:val="0"/>
      <w:textAlignment w:val="baseline"/>
    </w:pPr>
    <w:rPr>
      <w:rFonts w:ascii="標楷體" w:eastAsia="標楷體" w:hAnsi="標楷體" w:cs="標楷體"/>
      <w:color w:val="000000"/>
      <w:kern w:val="3"/>
      <w:sz w:val="24"/>
      <w:szCs w:val="24"/>
    </w:rPr>
  </w:style>
  <w:style w:type="paragraph" w:customStyle="1" w:styleId="CM1">
    <w:name w:val="CM1"/>
    <w:basedOn w:val="Default"/>
    <w:next w:val="Default"/>
    <w:rsid w:val="00956290"/>
  </w:style>
  <w:style w:type="paragraph" w:customStyle="1" w:styleId="CM23">
    <w:name w:val="CM23"/>
    <w:basedOn w:val="Default"/>
    <w:next w:val="Default"/>
    <w:rsid w:val="00956290"/>
    <w:pPr>
      <w:spacing w:after="198"/>
    </w:pPr>
  </w:style>
  <w:style w:type="paragraph" w:customStyle="1" w:styleId="CM2">
    <w:name w:val="CM2"/>
    <w:basedOn w:val="Default"/>
    <w:next w:val="Default"/>
    <w:rsid w:val="00956290"/>
    <w:pPr>
      <w:spacing w:line="313" w:lineRule="atLeast"/>
    </w:pPr>
  </w:style>
  <w:style w:type="paragraph" w:customStyle="1" w:styleId="CM24">
    <w:name w:val="CM24"/>
    <w:basedOn w:val="Default"/>
    <w:next w:val="Default"/>
    <w:rsid w:val="00956290"/>
    <w:pPr>
      <w:spacing w:after="135"/>
    </w:pPr>
  </w:style>
  <w:style w:type="paragraph" w:customStyle="1" w:styleId="CM3">
    <w:name w:val="CM3"/>
    <w:basedOn w:val="Default"/>
    <w:next w:val="Default"/>
    <w:rsid w:val="00956290"/>
    <w:pPr>
      <w:spacing w:line="313" w:lineRule="atLeast"/>
    </w:pPr>
  </w:style>
  <w:style w:type="paragraph" w:customStyle="1" w:styleId="CM4">
    <w:name w:val="CM4"/>
    <w:basedOn w:val="Default"/>
    <w:next w:val="Default"/>
    <w:rsid w:val="00956290"/>
    <w:pPr>
      <w:spacing w:line="313" w:lineRule="atLeast"/>
    </w:pPr>
  </w:style>
  <w:style w:type="paragraph" w:customStyle="1" w:styleId="CM6">
    <w:name w:val="CM6"/>
    <w:basedOn w:val="Default"/>
    <w:next w:val="Default"/>
    <w:rsid w:val="00956290"/>
    <w:pPr>
      <w:spacing w:line="313" w:lineRule="atLeast"/>
    </w:pPr>
  </w:style>
  <w:style w:type="paragraph" w:customStyle="1" w:styleId="CM7">
    <w:name w:val="CM7"/>
    <w:basedOn w:val="Default"/>
    <w:next w:val="Default"/>
    <w:rsid w:val="00956290"/>
    <w:pPr>
      <w:spacing w:line="313" w:lineRule="atLeast"/>
    </w:pPr>
  </w:style>
  <w:style w:type="paragraph" w:customStyle="1" w:styleId="CM8">
    <w:name w:val="CM8"/>
    <w:basedOn w:val="Default"/>
    <w:next w:val="Default"/>
    <w:rsid w:val="00956290"/>
    <w:pPr>
      <w:spacing w:line="313" w:lineRule="atLeast"/>
    </w:pPr>
  </w:style>
  <w:style w:type="paragraph" w:customStyle="1" w:styleId="CM26">
    <w:name w:val="CM26"/>
    <w:basedOn w:val="Default"/>
    <w:next w:val="Default"/>
    <w:rsid w:val="00956290"/>
    <w:pPr>
      <w:spacing w:after="260"/>
    </w:pPr>
  </w:style>
  <w:style w:type="paragraph" w:customStyle="1" w:styleId="CM9">
    <w:name w:val="CM9"/>
    <w:basedOn w:val="Default"/>
    <w:next w:val="Default"/>
    <w:rsid w:val="00956290"/>
    <w:pPr>
      <w:spacing w:line="313" w:lineRule="atLeast"/>
    </w:pPr>
  </w:style>
  <w:style w:type="paragraph" w:customStyle="1" w:styleId="CM10">
    <w:name w:val="CM10"/>
    <w:basedOn w:val="Default"/>
    <w:next w:val="Default"/>
    <w:rsid w:val="00956290"/>
    <w:pPr>
      <w:spacing w:line="313" w:lineRule="atLeast"/>
    </w:pPr>
  </w:style>
  <w:style w:type="paragraph" w:customStyle="1" w:styleId="CM11">
    <w:name w:val="CM11"/>
    <w:basedOn w:val="Default"/>
    <w:next w:val="Default"/>
    <w:rsid w:val="00956290"/>
    <w:pPr>
      <w:spacing w:line="313" w:lineRule="atLeast"/>
    </w:pPr>
  </w:style>
  <w:style w:type="paragraph" w:customStyle="1" w:styleId="CM12">
    <w:name w:val="CM12"/>
    <w:basedOn w:val="Default"/>
    <w:next w:val="Default"/>
    <w:rsid w:val="00956290"/>
    <w:pPr>
      <w:spacing w:line="313" w:lineRule="atLeast"/>
    </w:pPr>
  </w:style>
  <w:style w:type="paragraph" w:customStyle="1" w:styleId="CM13">
    <w:name w:val="CM13"/>
    <w:basedOn w:val="Default"/>
    <w:next w:val="Default"/>
    <w:rsid w:val="00956290"/>
    <w:pPr>
      <w:spacing w:line="313" w:lineRule="atLeast"/>
    </w:pPr>
  </w:style>
  <w:style w:type="paragraph" w:customStyle="1" w:styleId="CM14">
    <w:name w:val="CM14"/>
    <w:basedOn w:val="Default"/>
    <w:next w:val="Default"/>
    <w:rsid w:val="00956290"/>
    <w:pPr>
      <w:spacing w:line="313" w:lineRule="atLeast"/>
    </w:pPr>
  </w:style>
  <w:style w:type="paragraph" w:customStyle="1" w:styleId="CM16">
    <w:name w:val="CM16"/>
    <w:basedOn w:val="Default"/>
    <w:next w:val="Default"/>
    <w:rsid w:val="00956290"/>
    <w:pPr>
      <w:spacing w:line="313" w:lineRule="atLeast"/>
    </w:pPr>
  </w:style>
  <w:style w:type="paragraph" w:customStyle="1" w:styleId="CM17">
    <w:name w:val="CM17"/>
    <w:basedOn w:val="Default"/>
    <w:next w:val="Default"/>
    <w:rsid w:val="00956290"/>
    <w:pPr>
      <w:spacing w:line="313" w:lineRule="atLeast"/>
    </w:pPr>
  </w:style>
  <w:style w:type="paragraph" w:customStyle="1" w:styleId="CM18">
    <w:name w:val="CM18"/>
    <w:basedOn w:val="Default"/>
    <w:next w:val="Default"/>
    <w:rsid w:val="00956290"/>
    <w:pPr>
      <w:spacing w:line="313" w:lineRule="atLeast"/>
    </w:pPr>
  </w:style>
  <w:style w:type="paragraph" w:customStyle="1" w:styleId="CM19">
    <w:name w:val="CM19"/>
    <w:basedOn w:val="Default"/>
    <w:next w:val="Default"/>
    <w:rsid w:val="00956290"/>
    <w:pPr>
      <w:spacing w:line="313" w:lineRule="atLeast"/>
    </w:pPr>
  </w:style>
  <w:style w:type="paragraph" w:customStyle="1" w:styleId="CM20">
    <w:name w:val="CM20"/>
    <w:basedOn w:val="Default"/>
    <w:next w:val="Default"/>
    <w:rsid w:val="00956290"/>
    <w:pPr>
      <w:spacing w:line="313" w:lineRule="atLeast"/>
    </w:pPr>
  </w:style>
  <w:style w:type="paragraph" w:customStyle="1" w:styleId="CM21">
    <w:name w:val="CM21"/>
    <w:basedOn w:val="Default"/>
    <w:next w:val="Default"/>
    <w:rsid w:val="00956290"/>
    <w:pPr>
      <w:spacing w:line="313" w:lineRule="atLeast"/>
    </w:pPr>
  </w:style>
  <w:style w:type="paragraph" w:customStyle="1" w:styleId="HeaderandFooter">
    <w:name w:val="Header and Footer"/>
    <w:basedOn w:val="Standard"/>
    <w:rsid w:val="00956290"/>
    <w:pPr>
      <w:suppressLineNumbers/>
      <w:tabs>
        <w:tab w:val="center" w:pos="4819"/>
        <w:tab w:val="right" w:pos="9638"/>
      </w:tabs>
    </w:pPr>
  </w:style>
  <w:style w:type="paragraph" w:customStyle="1" w:styleId="10">
    <w:name w:val="頁首1"/>
    <w:basedOn w:val="Standard"/>
    <w:rsid w:val="00956290"/>
    <w:pPr>
      <w:tabs>
        <w:tab w:val="center" w:pos="4153"/>
        <w:tab w:val="right" w:pos="8306"/>
      </w:tabs>
      <w:snapToGrid w:val="0"/>
    </w:pPr>
    <w:rPr>
      <w:rFonts w:cs="Times New Roman"/>
      <w:kern w:val="0"/>
      <w:sz w:val="20"/>
      <w:szCs w:val="20"/>
    </w:rPr>
  </w:style>
  <w:style w:type="paragraph" w:customStyle="1" w:styleId="12">
    <w:name w:val="頁尾1"/>
    <w:basedOn w:val="Standard"/>
    <w:rsid w:val="00956290"/>
    <w:pPr>
      <w:tabs>
        <w:tab w:val="center" w:pos="4153"/>
        <w:tab w:val="right" w:pos="8306"/>
      </w:tabs>
      <w:snapToGrid w:val="0"/>
    </w:pPr>
    <w:rPr>
      <w:rFonts w:cs="Times New Roman"/>
      <w:kern w:val="0"/>
      <w:sz w:val="20"/>
      <w:szCs w:val="20"/>
    </w:rPr>
  </w:style>
  <w:style w:type="paragraph" w:styleId="a4">
    <w:name w:val="TOC Heading"/>
    <w:basedOn w:val="11"/>
    <w:next w:val="Standard"/>
    <w:rsid w:val="00956290"/>
    <w:pPr>
      <w:keepLines/>
      <w:widowControl/>
      <w:spacing w:before="480" w:after="0" w:line="276" w:lineRule="auto"/>
    </w:pPr>
    <w:rPr>
      <w:color w:val="365F91"/>
      <w:kern w:val="0"/>
      <w:sz w:val="28"/>
      <w:szCs w:val="28"/>
    </w:rPr>
  </w:style>
  <w:style w:type="paragraph" w:customStyle="1" w:styleId="Contents1">
    <w:name w:val="Contents 1"/>
    <w:basedOn w:val="Standard"/>
    <w:next w:val="Standard"/>
    <w:rsid w:val="00956290"/>
    <w:pPr>
      <w:tabs>
        <w:tab w:val="right" w:leader="dot" w:pos="10650"/>
      </w:tabs>
      <w:spacing w:line="480" w:lineRule="auto"/>
      <w:ind w:firstLine="139"/>
    </w:pPr>
    <w:rPr>
      <w:rFonts w:ascii="標楷體" w:eastAsia="標楷體" w:hAnsi="標楷體" w:cs="標楷體"/>
    </w:rPr>
  </w:style>
  <w:style w:type="paragraph" w:customStyle="1" w:styleId="110">
    <w:name w:val="字元 字元1 字元 字元 字元1 字元 字元 字元 字元 字元 字元 字元 字元 字元 字元"/>
    <w:basedOn w:val="Standard"/>
    <w:rsid w:val="00956290"/>
    <w:pPr>
      <w:widowControl/>
      <w:spacing w:after="160" w:line="240" w:lineRule="exact"/>
    </w:pPr>
    <w:rPr>
      <w:rFonts w:ascii="Verdana" w:hAnsi="Verdana" w:cs="Verdana"/>
      <w:kern w:val="0"/>
      <w:sz w:val="20"/>
      <w:szCs w:val="20"/>
    </w:rPr>
  </w:style>
  <w:style w:type="paragraph" w:styleId="Web">
    <w:name w:val="Normal (Web)"/>
    <w:basedOn w:val="Standard"/>
    <w:uiPriority w:val="99"/>
    <w:rsid w:val="00956290"/>
    <w:pPr>
      <w:widowControl/>
      <w:spacing w:before="100" w:after="100"/>
    </w:pPr>
    <w:rPr>
      <w:rFonts w:ascii="新細明體, PMingLiU" w:hAnsi="新細明體, PMingLiU" w:cs="新細明體, PMingLiU"/>
      <w:color w:val="000000"/>
      <w:kern w:val="0"/>
    </w:rPr>
  </w:style>
  <w:style w:type="paragraph" w:customStyle="1" w:styleId="Textbodyindent">
    <w:name w:val="Text body indent"/>
    <w:basedOn w:val="Standard"/>
    <w:rsid w:val="00956290"/>
    <w:pPr>
      <w:spacing w:after="120"/>
      <w:ind w:left="480"/>
    </w:pPr>
    <w:rPr>
      <w:rFonts w:cs="Times New Roman"/>
      <w:sz w:val="22"/>
      <w:szCs w:val="22"/>
    </w:rPr>
  </w:style>
  <w:style w:type="paragraph" w:styleId="a5">
    <w:name w:val="Block Text"/>
    <w:basedOn w:val="Standard"/>
    <w:rsid w:val="00956290"/>
    <w:pPr>
      <w:ind w:left="1080" w:right="-327" w:hanging="1440"/>
    </w:pPr>
    <w:rPr>
      <w:rFonts w:ascii="Times New Roman" w:eastAsia="標楷體" w:hAnsi="Times New Roman" w:cs="Times New Roman"/>
    </w:rPr>
  </w:style>
  <w:style w:type="paragraph" w:customStyle="1" w:styleId="a6">
    <w:name w:val="表齊"/>
    <w:basedOn w:val="Standard"/>
    <w:rsid w:val="00956290"/>
    <w:pPr>
      <w:spacing w:line="360" w:lineRule="exact"/>
      <w:jc w:val="both"/>
    </w:pPr>
    <w:rPr>
      <w:rFonts w:ascii="華康楷書體W5, 標楷體" w:eastAsia="華康楷書體W5, 標楷體" w:hAnsi="華康楷書體W5, 標楷體" w:cs="華康楷書體W5, 標楷體"/>
      <w:kern w:val="0"/>
      <w:sz w:val="32"/>
      <w:szCs w:val="32"/>
    </w:rPr>
  </w:style>
  <w:style w:type="paragraph" w:customStyle="1" w:styleId="a7">
    <w:name w:val="壹目"/>
    <w:basedOn w:val="Standard"/>
    <w:rsid w:val="00956290"/>
    <w:pPr>
      <w:tabs>
        <w:tab w:val="center" w:pos="9000"/>
      </w:tabs>
      <w:spacing w:before="120" w:after="120"/>
      <w:outlineLvl w:val="0"/>
    </w:pPr>
    <w:rPr>
      <w:rFonts w:ascii="華康楷書體W5, 標楷體" w:eastAsia="華康楷書體W5, 標楷體" w:hAnsi="華康楷書體W5, 標楷體" w:cs="華康楷書體W5, 標楷體"/>
      <w:b/>
      <w:bCs/>
      <w:kern w:val="0"/>
      <w:sz w:val="32"/>
      <w:szCs w:val="32"/>
    </w:rPr>
  </w:style>
  <w:style w:type="paragraph" w:customStyle="1" w:styleId="a8">
    <w:name w:val="字元 字元 字元"/>
    <w:basedOn w:val="Standard"/>
    <w:rsid w:val="00956290"/>
    <w:pPr>
      <w:widowControl/>
      <w:spacing w:after="160" w:line="240" w:lineRule="exact"/>
    </w:pPr>
    <w:rPr>
      <w:rFonts w:ascii="Verdana" w:hAnsi="Verdana" w:cs="Verdana"/>
      <w:kern w:val="0"/>
      <w:sz w:val="20"/>
      <w:szCs w:val="20"/>
    </w:rPr>
  </w:style>
  <w:style w:type="paragraph" w:styleId="2">
    <w:name w:val="Body Text Indent 2"/>
    <w:basedOn w:val="Standard"/>
    <w:rsid w:val="00956290"/>
    <w:pPr>
      <w:spacing w:after="120" w:line="480" w:lineRule="auto"/>
      <w:ind w:left="480"/>
    </w:pPr>
    <w:rPr>
      <w:rFonts w:cs="Times New Roman"/>
      <w:sz w:val="22"/>
      <w:szCs w:val="22"/>
    </w:rPr>
  </w:style>
  <w:style w:type="paragraph" w:customStyle="1" w:styleId="13">
    <w:name w:val="標題1"/>
    <w:basedOn w:val="Standard"/>
    <w:rsid w:val="00956290"/>
    <w:pPr>
      <w:widowControl/>
      <w:spacing w:before="100" w:after="100"/>
    </w:pPr>
    <w:rPr>
      <w:rFonts w:ascii="新細明體, PMingLiU" w:hAnsi="新細明體, PMingLiU" w:cs="新細明體, PMingLiU"/>
      <w:kern w:val="0"/>
    </w:rPr>
  </w:style>
  <w:style w:type="paragraph" w:customStyle="1" w:styleId="a9">
    <w:name w:val="字元"/>
    <w:basedOn w:val="Standard"/>
    <w:rsid w:val="00956290"/>
    <w:pPr>
      <w:widowControl/>
      <w:spacing w:after="160" w:line="240" w:lineRule="exact"/>
    </w:pPr>
    <w:rPr>
      <w:rFonts w:ascii="Verdana" w:hAnsi="Verdana" w:cs="Verdana"/>
      <w:kern w:val="0"/>
      <w:sz w:val="20"/>
      <w:szCs w:val="20"/>
    </w:rPr>
  </w:style>
  <w:style w:type="paragraph" w:styleId="aa">
    <w:name w:val="Balloon Text"/>
    <w:basedOn w:val="Standard"/>
    <w:rsid w:val="00956290"/>
    <w:rPr>
      <w:rFonts w:ascii="Arial" w:hAnsi="Arial" w:cs="Times New Roman"/>
      <w:sz w:val="18"/>
      <w:szCs w:val="18"/>
    </w:rPr>
  </w:style>
  <w:style w:type="paragraph" w:customStyle="1" w:styleId="14">
    <w:name w:val="字元 字元 字元1 字元 字元"/>
    <w:basedOn w:val="Standard"/>
    <w:rsid w:val="00956290"/>
    <w:pPr>
      <w:widowControl/>
      <w:spacing w:after="160" w:line="240" w:lineRule="exact"/>
    </w:pPr>
    <w:rPr>
      <w:rFonts w:ascii="Verdana" w:hAnsi="Verdana" w:cs="Verdana"/>
      <w:kern w:val="0"/>
      <w:sz w:val="20"/>
      <w:szCs w:val="20"/>
    </w:rPr>
  </w:style>
  <w:style w:type="paragraph" w:customStyle="1" w:styleId="15">
    <w:name w:val="字元1"/>
    <w:basedOn w:val="Standard"/>
    <w:rsid w:val="00956290"/>
    <w:pPr>
      <w:widowControl/>
      <w:spacing w:after="160" w:line="240" w:lineRule="exact"/>
    </w:pPr>
    <w:rPr>
      <w:rFonts w:ascii="Tahoma" w:hAnsi="Tahoma" w:cs="Tahoma"/>
      <w:kern w:val="0"/>
      <w:sz w:val="20"/>
      <w:szCs w:val="20"/>
    </w:rPr>
  </w:style>
  <w:style w:type="paragraph" w:customStyle="1" w:styleId="Contents2">
    <w:name w:val="Contents 2"/>
    <w:basedOn w:val="Standard"/>
    <w:next w:val="Standard"/>
    <w:rsid w:val="00956290"/>
    <w:pPr>
      <w:tabs>
        <w:tab w:val="left" w:pos="1473"/>
        <w:tab w:val="right" w:leader="dot" w:pos="11130"/>
      </w:tabs>
      <w:ind w:left="480"/>
    </w:pPr>
    <w:rPr>
      <w:rFonts w:ascii="標楷體" w:eastAsia="標楷體" w:hAnsi="標楷體" w:cs="標楷體"/>
    </w:rPr>
  </w:style>
  <w:style w:type="paragraph" w:customStyle="1" w:styleId="Contents3">
    <w:name w:val="Contents 3"/>
    <w:basedOn w:val="Standard"/>
    <w:next w:val="Standard"/>
    <w:rsid w:val="00956290"/>
    <w:pPr>
      <w:ind w:left="960"/>
    </w:pPr>
  </w:style>
  <w:style w:type="paragraph" w:styleId="ab">
    <w:name w:val="Document Map"/>
    <w:basedOn w:val="Standard"/>
    <w:rsid w:val="00956290"/>
    <w:rPr>
      <w:rFonts w:ascii="新細明體, PMingLiU" w:hAnsi="新細明體, PMingLiU" w:cs="Times New Roman"/>
      <w:sz w:val="18"/>
      <w:szCs w:val="18"/>
    </w:rPr>
  </w:style>
  <w:style w:type="paragraph" w:customStyle="1" w:styleId="Contents4">
    <w:name w:val="Contents 4"/>
    <w:basedOn w:val="Standard"/>
    <w:next w:val="Standard"/>
    <w:rsid w:val="00956290"/>
    <w:pPr>
      <w:ind w:left="1440"/>
    </w:pPr>
  </w:style>
  <w:style w:type="paragraph" w:customStyle="1" w:styleId="Contents5">
    <w:name w:val="Contents 5"/>
    <w:basedOn w:val="Standard"/>
    <w:next w:val="Standard"/>
    <w:rsid w:val="00956290"/>
    <w:pPr>
      <w:ind w:left="1920"/>
    </w:pPr>
  </w:style>
  <w:style w:type="paragraph" w:customStyle="1" w:styleId="Contents6">
    <w:name w:val="Contents 6"/>
    <w:basedOn w:val="Standard"/>
    <w:next w:val="Standard"/>
    <w:rsid w:val="00956290"/>
    <w:pPr>
      <w:ind w:left="2400"/>
    </w:pPr>
  </w:style>
  <w:style w:type="paragraph" w:customStyle="1" w:styleId="Contents7">
    <w:name w:val="Contents 7"/>
    <w:basedOn w:val="Standard"/>
    <w:next w:val="Standard"/>
    <w:rsid w:val="00956290"/>
    <w:pPr>
      <w:ind w:left="2880"/>
    </w:pPr>
  </w:style>
  <w:style w:type="paragraph" w:customStyle="1" w:styleId="Contents8">
    <w:name w:val="Contents 8"/>
    <w:basedOn w:val="Standard"/>
    <w:next w:val="Standard"/>
    <w:rsid w:val="00956290"/>
    <w:pPr>
      <w:ind w:left="3360"/>
    </w:pPr>
  </w:style>
  <w:style w:type="paragraph" w:customStyle="1" w:styleId="Contents9">
    <w:name w:val="Contents 9"/>
    <w:basedOn w:val="Standard"/>
    <w:next w:val="Standard"/>
    <w:rsid w:val="00956290"/>
    <w:pPr>
      <w:ind w:left="3840"/>
    </w:pPr>
  </w:style>
  <w:style w:type="paragraph" w:customStyle="1" w:styleId="16">
    <w:name w:val="字元 字元 字元1"/>
    <w:basedOn w:val="Standard"/>
    <w:rsid w:val="00956290"/>
    <w:pPr>
      <w:widowControl/>
      <w:spacing w:after="160" w:line="240" w:lineRule="exact"/>
    </w:pPr>
    <w:rPr>
      <w:rFonts w:ascii="Verdana" w:hAnsi="Verdana" w:cs="Verdana"/>
      <w:kern w:val="0"/>
      <w:sz w:val="20"/>
      <w:szCs w:val="20"/>
    </w:rPr>
  </w:style>
  <w:style w:type="paragraph" w:customStyle="1" w:styleId="20">
    <w:name w:val="字元2"/>
    <w:basedOn w:val="Standard"/>
    <w:rsid w:val="00956290"/>
    <w:pPr>
      <w:widowControl/>
      <w:spacing w:after="160" w:line="240" w:lineRule="exact"/>
    </w:pPr>
    <w:rPr>
      <w:rFonts w:ascii="Verdana" w:hAnsi="Verdana" w:cs="Verdana"/>
      <w:kern w:val="0"/>
      <w:sz w:val="20"/>
      <w:szCs w:val="20"/>
    </w:rPr>
  </w:style>
  <w:style w:type="paragraph" w:customStyle="1" w:styleId="3">
    <w:name w:val="字元3"/>
    <w:basedOn w:val="Standard"/>
    <w:rsid w:val="00956290"/>
    <w:pPr>
      <w:widowControl/>
      <w:spacing w:after="160" w:line="240" w:lineRule="exact"/>
    </w:pPr>
    <w:rPr>
      <w:rFonts w:ascii="Verdana" w:hAnsi="Verdana" w:cs="Times New Roman"/>
      <w:kern w:val="0"/>
      <w:sz w:val="20"/>
      <w:szCs w:val="20"/>
    </w:rPr>
  </w:style>
  <w:style w:type="paragraph" w:customStyle="1" w:styleId="17">
    <w:name w:val="1．"/>
    <w:basedOn w:val="Standard"/>
    <w:rsid w:val="00956290"/>
    <w:pPr>
      <w:spacing w:line="400" w:lineRule="exact"/>
      <w:ind w:left="1123" w:hanging="284"/>
    </w:pPr>
    <w:rPr>
      <w:rFonts w:ascii="標楷體" w:eastAsia="標楷體" w:hAnsi="標楷體" w:cs="Times New Roman"/>
      <w:kern w:val="0"/>
      <w:sz w:val="28"/>
      <w:szCs w:val="20"/>
    </w:rPr>
  </w:style>
  <w:style w:type="paragraph" w:customStyle="1" w:styleId="104">
    <w:name w:val="104施政內文"/>
    <w:basedOn w:val="Standard"/>
    <w:rsid w:val="00956290"/>
    <w:pPr>
      <w:autoSpaceDE w:val="0"/>
      <w:spacing w:before="120" w:line="500" w:lineRule="exact"/>
      <w:ind w:left="600" w:right="240" w:firstLine="488"/>
      <w:jc w:val="both"/>
    </w:pPr>
    <w:rPr>
      <w:rFonts w:ascii="Times New Roman" w:eastAsia="標楷體" w:hAnsi="Times New Roman" w:cs="Times New Roman"/>
      <w:color w:val="000000"/>
    </w:rPr>
  </w:style>
  <w:style w:type="paragraph" w:customStyle="1" w:styleId="1040">
    <w:name w:val="104施政一"/>
    <w:basedOn w:val="Standard"/>
    <w:rsid w:val="00956290"/>
    <w:pPr>
      <w:spacing w:before="50" w:after="50"/>
      <w:ind w:left="350" w:hanging="200"/>
    </w:pPr>
    <w:rPr>
      <w:rFonts w:ascii="標楷體" w:eastAsia="標楷體" w:hAnsi="標楷體" w:cs="Times New Roman"/>
      <w:color w:val="000000"/>
      <w:szCs w:val="22"/>
    </w:rPr>
  </w:style>
  <w:style w:type="paragraph" w:customStyle="1" w:styleId="1041">
    <w:name w:val="104表格一"/>
    <w:basedOn w:val="Default"/>
    <w:rsid w:val="00956290"/>
    <w:pPr>
      <w:spacing w:before="120" w:after="120" w:line="240" w:lineRule="exact"/>
      <w:ind w:left="405" w:right="57" w:hanging="415"/>
      <w:jc w:val="both"/>
    </w:pPr>
    <w:rPr>
      <w:rFonts w:ascii="Times New Roman" w:hAnsi="Times New Roman" w:cs="Times New Roman"/>
    </w:rPr>
  </w:style>
  <w:style w:type="paragraph" w:customStyle="1" w:styleId="10410">
    <w:name w:val="104表格1"/>
    <w:basedOn w:val="1041"/>
    <w:rsid w:val="00956290"/>
    <w:pPr>
      <w:ind w:left="240" w:hanging="240"/>
    </w:pPr>
  </w:style>
  <w:style w:type="paragraph" w:styleId="ac">
    <w:name w:val="List Paragraph"/>
    <w:basedOn w:val="Standard"/>
    <w:qFormat/>
    <w:rsid w:val="00956290"/>
    <w:pPr>
      <w:ind w:left="480"/>
    </w:pPr>
    <w:rPr>
      <w:rFonts w:cs="Times New Roman"/>
    </w:rPr>
  </w:style>
  <w:style w:type="paragraph" w:customStyle="1" w:styleId="18">
    <w:name w:val="(1)另段"/>
    <w:basedOn w:val="Standard"/>
    <w:rsid w:val="00956290"/>
    <w:pPr>
      <w:spacing w:before="120" w:after="120"/>
      <w:ind w:left="600" w:hanging="100"/>
      <w:jc w:val="both"/>
    </w:pPr>
    <w:rPr>
      <w:rFonts w:ascii="華康楷書體W5, 標楷體" w:eastAsia="華康楷書體W5, 標楷體" w:hAnsi="華康楷書體W5, 標楷體" w:cs="Times New Roman"/>
      <w:sz w:val="32"/>
      <w:szCs w:val="20"/>
    </w:rPr>
  </w:style>
  <w:style w:type="paragraph" w:customStyle="1" w:styleId="ad">
    <w:name w:val="內文 + 標楷體"/>
    <w:basedOn w:val="Standard"/>
    <w:rsid w:val="00956290"/>
    <w:rPr>
      <w:rFonts w:cs="Times New Roman"/>
    </w:rPr>
  </w:style>
  <w:style w:type="paragraph" w:customStyle="1" w:styleId="default0">
    <w:name w:val="default"/>
    <w:basedOn w:val="Standard"/>
    <w:rsid w:val="00956290"/>
    <w:pPr>
      <w:widowControl/>
    </w:pPr>
    <w:rPr>
      <w:rFonts w:ascii="標楷體" w:eastAsia="標楷體" w:hAnsi="標楷體" w:cs="新細明體, PMingLiU"/>
      <w:color w:val="000000"/>
      <w:kern w:val="0"/>
    </w:rPr>
  </w:style>
  <w:style w:type="paragraph" w:customStyle="1" w:styleId="-web">
    <w:name w:val="內文-(web)"/>
    <w:basedOn w:val="Standard"/>
    <w:rsid w:val="00956290"/>
    <w:pPr>
      <w:widowControl/>
      <w:spacing w:before="100"/>
    </w:pPr>
    <w:rPr>
      <w:rFonts w:ascii="新細明體, PMingLiU" w:hAnsi="新細明體, PMingLiU" w:cs="新細明體, PMingLiU"/>
      <w:kern w:val="0"/>
    </w:rPr>
  </w:style>
  <w:style w:type="paragraph" w:styleId="30">
    <w:name w:val="Body Text Indent 3"/>
    <w:basedOn w:val="Standard"/>
    <w:rsid w:val="00956290"/>
    <w:pPr>
      <w:spacing w:after="120"/>
      <w:ind w:left="480"/>
    </w:pPr>
    <w:rPr>
      <w:rFonts w:cs="Times New Roman"/>
      <w:sz w:val="16"/>
      <w:szCs w:val="16"/>
    </w:rPr>
  </w:style>
  <w:style w:type="paragraph" w:customStyle="1" w:styleId="4">
    <w:name w:val="字元4"/>
    <w:basedOn w:val="Standard"/>
    <w:rsid w:val="00956290"/>
    <w:pPr>
      <w:widowControl/>
      <w:spacing w:after="160" w:line="240" w:lineRule="exact"/>
    </w:pPr>
    <w:rPr>
      <w:rFonts w:ascii="Verdana" w:hAnsi="Verdana" w:cs="Times New Roman"/>
      <w:kern w:val="0"/>
      <w:sz w:val="20"/>
      <w:szCs w:val="20"/>
    </w:rPr>
  </w:style>
  <w:style w:type="paragraph" w:customStyle="1" w:styleId="109-">
    <w:name w:val="109-局處前言內文"/>
    <w:rsid w:val="00956290"/>
    <w:pPr>
      <w:widowControl w:val="0"/>
      <w:suppressAutoHyphens/>
      <w:autoSpaceDE w:val="0"/>
      <w:autoSpaceDN w:val="0"/>
      <w:textAlignment w:val="baseline"/>
    </w:pPr>
    <w:rPr>
      <w:rFonts w:ascii="標楷體" w:eastAsia="標楷體" w:hAnsi="標楷體" w:cs="標楷體"/>
      <w:color w:val="000000"/>
      <w:kern w:val="3"/>
      <w:sz w:val="24"/>
      <w:szCs w:val="24"/>
    </w:rPr>
  </w:style>
  <w:style w:type="paragraph" w:customStyle="1" w:styleId="109---1--">
    <w:name w:val="109-貳-(一)面向-表格內項下一、1.--."/>
    <w:basedOn w:val="109-"/>
    <w:rsid w:val="00956290"/>
    <w:pPr>
      <w:ind w:left="199" w:hanging="223"/>
    </w:pPr>
  </w:style>
  <w:style w:type="paragraph" w:customStyle="1" w:styleId="cjk">
    <w:name w:val="cjk"/>
    <w:basedOn w:val="Standard"/>
    <w:qFormat/>
    <w:rsid w:val="00956290"/>
    <w:pPr>
      <w:widowControl/>
      <w:spacing w:before="100"/>
    </w:pPr>
    <w:rPr>
      <w:rFonts w:ascii="新細明體, PMingLiU" w:hAnsi="新細明體, PMingLiU" w:cs="新細明體, PMingLiU"/>
      <w:kern w:val="0"/>
    </w:rPr>
  </w:style>
  <w:style w:type="paragraph" w:customStyle="1" w:styleId="109---">
    <w:name w:val="109-貳-(一)面向-表格內項下一、.."/>
    <w:basedOn w:val="Standard"/>
    <w:rsid w:val="00956290"/>
    <w:pPr>
      <w:ind w:left="379" w:right="-137" w:hanging="470"/>
    </w:pPr>
    <w:rPr>
      <w:rFonts w:eastAsia="標楷體"/>
      <w:color w:val="000000"/>
    </w:rPr>
  </w:style>
  <w:style w:type="paragraph" w:customStyle="1" w:styleId="Framecontents">
    <w:name w:val="Frame contents"/>
    <w:basedOn w:val="Standard"/>
    <w:rsid w:val="00956290"/>
  </w:style>
  <w:style w:type="paragraph" w:customStyle="1" w:styleId="TableContents">
    <w:name w:val="Table Contents"/>
    <w:basedOn w:val="Standard"/>
    <w:rsid w:val="00956290"/>
    <w:pPr>
      <w:suppressLineNumbers/>
    </w:pPr>
  </w:style>
  <w:style w:type="paragraph" w:customStyle="1" w:styleId="TableHeading">
    <w:name w:val="Table Heading"/>
    <w:basedOn w:val="TableContents"/>
    <w:rsid w:val="00956290"/>
    <w:pPr>
      <w:jc w:val="center"/>
    </w:pPr>
    <w:rPr>
      <w:b/>
      <w:bCs/>
    </w:rPr>
  </w:style>
  <w:style w:type="character" w:customStyle="1" w:styleId="WW8Num1z0">
    <w:name w:val="WW8Num1z0"/>
    <w:rsid w:val="00956290"/>
    <w:rPr>
      <w:color w:val="000000"/>
    </w:rPr>
  </w:style>
  <w:style w:type="character" w:customStyle="1" w:styleId="WW8Num2z0">
    <w:name w:val="WW8Num2z0"/>
    <w:rsid w:val="00956290"/>
  </w:style>
  <w:style w:type="character" w:customStyle="1" w:styleId="WW8Num3z0">
    <w:name w:val="WW8Num3z0"/>
    <w:rsid w:val="00956290"/>
  </w:style>
  <w:style w:type="character" w:customStyle="1" w:styleId="WW8Num4z0">
    <w:name w:val="WW8Num4z0"/>
    <w:rsid w:val="00956290"/>
  </w:style>
  <w:style w:type="character" w:customStyle="1" w:styleId="WW8Num5z0">
    <w:name w:val="WW8Num5z0"/>
    <w:rsid w:val="00956290"/>
    <w:rPr>
      <w:rFonts w:cs="Times New Roman"/>
    </w:rPr>
  </w:style>
  <w:style w:type="character" w:customStyle="1" w:styleId="WW8Num5z2">
    <w:name w:val="WW8Num5z2"/>
    <w:rsid w:val="00956290"/>
    <w:rPr>
      <w:rFonts w:cs="Times New Roman"/>
    </w:rPr>
  </w:style>
  <w:style w:type="character" w:customStyle="1" w:styleId="WW8Num6z0">
    <w:name w:val="WW8Num6z0"/>
    <w:rsid w:val="00956290"/>
  </w:style>
  <w:style w:type="character" w:customStyle="1" w:styleId="WW8Num7z0">
    <w:name w:val="WW8Num7z0"/>
    <w:rsid w:val="00956290"/>
    <w:rPr>
      <w:strike w:val="0"/>
      <w:dstrike w:val="0"/>
      <w:color w:val="FF0000"/>
    </w:rPr>
  </w:style>
  <w:style w:type="character" w:customStyle="1" w:styleId="WW8Num8z0">
    <w:name w:val="WW8Num8z0"/>
    <w:rsid w:val="00956290"/>
    <w:rPr>
      <w:rFonts w:cs="Times New Roman"/>
    </w:rPr>
  </w:style>
  <w:style w:type="character" w:customStyle="1" w:styleId="WW8Num8z2">
    <w:name w:val="WW8Num8z2"/>
    <w:rsid w:val="00956290"/>
    <w:rPr>
      <w:rFonts w:cs="Times New Roman"/>
    </w:rPr>
  </w:style>
  <w:style w:type="character" w:customStyle="1" w:styleId="WW8Num9z0">
    <w:name w:val="WW8Num9z0"/>
    <w:rsid w:val="00956290"/>
    <w:rPr>
      <w:rFonts w:ascii="標楷體" w:eastAsia="標楷體" w:hAnsi="標楷體" w:cs="Times New Roman"/>
    </w:rPr>
  </w:style>
  <w:style w:type="character" w:customStyle="1" w:styleId="WW8Num10z0">
    <w:name w:val="WW8Num10z0"/>
    <w:rsid w:val="00956290"/>
    <w:rPr>
      <w:rFonts w:ascii="標楷體" w:eastAsia="標楷體" w:hAnsi="標楷體" w:cs="標楷體"/>
    </w:rPr>
  </w:style>
  <w:style w:type="character" w:customStyle="1" w:styleId="WW8Num11z0">
    <w:name w:val="WW8Num11z0"/>
    <w:rsid w:val="00956290"/>
    <w:rPr>
      <w:rFonts w:ascii="標楷體" w:eastAsia="標楷體" w:hAnsi="標楷體" w:cs="標楷體"/>
    </w:rPr>
  </w:style>
  <w:style w:type="character" w:customStyle="1" w:styleId="WW8Num12z0">
    <w:name w:val="WW8Num12z0"/>
    <w:rsid w:val="00956290"/>
  </w:style>
  <w:style w:type="character" w:customStyle="1" w:styleId="WW8Num13z0">
    <w:name w:val="WW8Num13z0"/>
    <w:rsid w:val="00956290"/>
    <w:rPr>
      <w:rFonts w:cs="Times New Roman"/>
    </w:rPr>
  </w:style>
  <w:style w:type="character" w:customStyle="1" w:styleId="WW8Num13z1">
    <w:name w:val="WW8Num13z1"/>
    <w:rsid w:val="00956290"/>
    <w:rPr>
      <w:rFonts w:ascii="標楷體" w:eastAsia="標楷體" w:hAnsi="標楷體" w:cs="Times New Roman"/>
      <w:b w:val="0"/>
      <w:bCs w:val="0"/>
      <w:i w:val="0"/>
      <w:iCs w:val="0"/>
      <w:sz w:val="24"/>
      <w:szCs w:val="24"/>
      <w:u w:val="none"/>
    </w:rPr>
  </w:style>
  <w:style w:type="character" w:customStyle="1" w:styleId="WW8Num13z2">
    <w:name w:val="WW8Num13z2"/>
    <w:rsid w:val="00956290"/>
    <w:rPr>
      <w:rFonts w:cs="Times New Roman"/>
    </w:rPr>
  </w:style>
  <w:style w:type="character" w:customStyle="1" w:styleId="WW8Num14z0">
    <w:name w:val="WW8Num14z0"/>
    <w:rsid w:val="00956290"/>
    <w:rPr>
      <w:rFonts w:ascii="標楷體" w:eastAsia="標楷體" w:hAnsi="標楷體" w:cs="標楷體"/>
    </w:rPr>
  </w:style>
  <w:style w:type="character" w:customStyle="1" w:styleId="WW8Num15z0">
    <w:name w:val="WW8Num15z0"/>
    <w:rsid w:val="00956290"/>
    <w:rPr>
      <w:rFonts w:cs="Times New Roman"/>
    </w:rPr>
  </w:style>
  <w:style w:type="character" w:customStyle="1" w:styleId="WW8Num16z0">
    <w:name w:val="WW8Num16z0"/>
    <w:rsid w:val="00956290"/>
    <w:rPr>
      <w:rFonts w:ascii="標楷體" w:eastAsia="標楷體" w:hAnsi="標楷體" w:cs="Times New Roman"/>
      <w:b w:val="0"/>
      <w:sz w:val="24"/>
      <w:szCs w:val="24"/>
    </w:rPr>
  </w:style>
  <w:style w:type="character" w:customStyle="1" w:styleId="WW8Num17z0">
    <w:name w:val="WW8Num17z0"/>
    <w:rsid w:val="00956290"/>
    <w:rPr>
      <w:rFonts w:cs="Times New Roman"/>
    </w:rPr>
  </w:style>
  <w:style w:type="character" w:customStyle="1" w:styleId="WW8Num18z0">
    <w:name w:val="WW8Num18z0"/>
    <w:rsid w:val="00956290"/>
  </w:style>
  <w:style w:type="character" w:customStyle="1" w:styleId="WW8Num19z0">
    <w:name w:val="WW8Num19z0"/>
    <w:rsid w:val="00956290"/>
    <w:rPr>
      <w:rFonts w:ascii="標楷體" w:eastAsia="標楷體" w:hAnsi="標楷體" w:cs="標楷體"/>
    </w:rPr>
  </w:style>
  <w:style w:type="character" w:customStyle="1" w:styleId="WW8Num20z0">
    <w:name w:val="WW8Num20z0"/>
    <w:rsid w:val="00956290"/>
    <w:rPr>
      <w:rFonts w:cs="Times New Roman"/>
    </w:rPr>
  </w:style>
  <w:style w:type="character" w:customStyle="1" w:styleId="WW8Num21z0">
    <w:name w:val="WW8Num21z0"/>
    <w:rsid w:val="00956290"/>
  </w:style>
  <w:style w:type="character" w:customStyle="1" w:styleId="WW8Num22z0">
    <w:name w:val="WW8Num22z0"/>
    <w:rsid w:val="00956290"/>
    <w:rPr>
      <w:rFonts w:cs="標楷體"/>
    </w:rPr>
  </w:style>
  <w:style w:type="character" w:customStyle="1" w:styleId="WW8Num23z0">
    <w:name w:val="WW8Num23z0"/>
    <w:rsid w:val="00956290"/>
  </w:style>
  <w:style w:type="character" w:customStyle="1" w:styleId="WW8Num24z0">
    <w:name w:val="WW8Num24z0"/>
    <w:rsid w:val="00956290"/>
    <w:rPr>
      <w:rFonts w:ascii="標楷體" w:eastAsia="標楷體" w:hAnsi="標楷體" w:cs="標楷體"/>
    </w:rPr>
  </w:style>
  <w:style w:type="character" w:customStyle="1" w:styleId="WW8Num25z0">
    <w:name w:val="WW8Num25z0"/>
    <w:rsid w:val="00956290"/>
    <w:rPr>
      <w:strike w:val="0"/>
      <w:dstrike w:val="0"/>
    </w:rPr>
  </w:style>
  <w:style w:type="character" w:customStyle="1" w:styleId="WW8Num26z0">
    <w:name w:val="WW8Num26z0"/>
    <w:rsid w:val="00956290"/>
    <w:rPr>
      <w:rFonts w:cs="標楷體"/>
    </w:rPr>
  </w:style>
  <w:style w:type="character" w:customStyle="1" w:styleId="19">
    <w:name w:val="標題 1 字元"/>
    <w:rsid w:val="00956290"/>
    <w:rPr>
      <w:rFonts w:ascii="Cambria, 'Calisto MT'" w:eastAsia="新細明體, PMingLiU" w:hAnsi="Cambria, 'Calisto MT'" w:cs="Cambria, 'Calisto MT'"/>
      <w:b/>
      <w:bCs/>
      <w:kern w:val="3"/>
      <w:sz w:val="52"/>
      <w:szCs w:val="52"/>
    </w:rPr>
  </w:style>
  <w:style w:type="character" w:customStyle="1" w:styleId="22">
    <w:name w:val="標題 2 字元"/>
    <w:rsid w:val="00956290"/>
    <w:rPr>
      <w:rFonts w:ascii="Cambria, 'Calisto MT'" w:eastAsia="新細明體, PMingLiU" w:hAnsi="Cambria, 'Calisto MT'" w:cs="Cambria, 'Calisto MT'"/>
      <w:b/>
      <w:bCs/>
      <w:kern w:val="3"/>
      <w:sz w:val="48"/>
      <w:szCs w:val="48"/>
    </w:rPr>
  </w:style>
  <w:style w:type="character" w:customStyle="1" w:styleId="32">
    <w:name w:val="標題 3 字元"/>
    <w:rsid w:val="00956290"/>
    <w:rPr>
      <w:rFonts w:ascii="Cambria, 'Calisto MT'" w:eastAsia="新細明體, PMingLiU" w:hAnsi="Cambria, 'Calisto MT'" w:cs="Cambria, 'Calisto MT'"/>
      <w:b/>
      <w:bCs/>
      <w:kern w:val="3"/>
      <w:sz w:val="36"/>
      <w:szCs w:val="36"/>
    </w:rPr>
  </w:style>
  <w:style w:type="character" w:customStyle="1" w:styleId="Default1">
    <w:name w:val="Default 字元"/>
    <w:rsid w:val="00956290"/>
    <w:rPr>
      <w:rFonts w:ascii="標楷體" w:eastAsia="標楷體" w:hAnsi="標楷體" w:cs="標楷體"/>
      <w:color w:val="000000"/>
      <w:sz w:val="24"/>
      <w:szCs w:val="24"/>
      <w:lang w:val="en-US" w:eastAsia="zh-TW" w:bidi="ar-SA"/>
    </w:rPr>
  </w:style>
  <w:style w:type="character" w:customStyle="1" w:styleId="ae">
    <w:name w:val="頁首 字元"/>
    <w:rsid w:val="00956290"/>
    <w:rPr>
      <w:rFonts w:cs="Times New Roman"/>
      <w:sz w:val="20"/>
      <w:szCs w:val="20"/>
    </w:rPr>
  </w:style>
  <w:style w:type="character" w:customStyle="1" w:styleId="af">
    <w:name w:val="頁尾 字元"/>
    <w:rsid w:val="00956290"/>
    <w:rPr>
      <w:rFonts w:cs="Times New Roman"/>
      <w:sz w:val="20"/>
      <w:szCs w:val="20"/>
    </w:rPr>
  </w:style>
  <w:style w:type="character" w:customStyle="1" w:styleId="Internetlink">
    <w:name w:val="Internet link"/>
    <w:rsid w:val="00956290"/>
    <w:rPr>
      <w:rFonts w:cs="Times New Roman"/>
      <w:color w:val="0000FF"/>
      <w:u w:val="single"/>
    </w:rPr>
  </w:style>
  <w:style w:type="character" w:customStyle="1" w:styleId="af0">
    <w:name w:val="本文 字元"/>
    <w:rsid w:val="00956290"/>
    <w:rPr>
      <w:rFonts w:ascii="標楷體" w:eastAsia="標楷體" w:hAnsi="標楷體" w:cs="標楷體"/>
      <w:b/>
      <w:bCs/>
      <w:kern w:val="3"/>
      <w:sz w:val="32"/>
      <w:szCs w:val="32"/>
    </w:rPr>
  </w:style>
  <w:style w:type="character" w:customStyle="1" w:styleId="af1">
    <w:name w:val="標題 字元"/>
    <w:rsid w:val="00956290"/>
    <w:rPr>
      <w:rFonts w:ascii="Cambria, 'Calisto MT'" w:hAnsi="Cambria, 'Calisto MT'" w:cs="Cambria, 'Calisto MT'"/>
      <w:b/>
      <w:bCs/>
      <w:kern w:val="3"/>
      <w:sz w:val="32"/>
      <w:szCs w:val="32"/>
    </w:rPr>
  </w:style>
  <w:style w:type="character" w:customStyle="1" w:styleId="VisitedInternetLink">
    <w:name w:val="Visited Internet Link"/>
    <w:rsid w:val="00956290"/>
    <w:rPr>
      <w:rFonts w:cs="Times New Roman"/>
      <w:color w:val="800080"/>
      <w:u w:val="single"/>
    </w:rPr>
  </w:style>
  <w:style w:type="character" w:customStyle="1" w:styleId="af2">
    <w:name w:val="本文縮排 字元"/>
    <w:rsid w:val="00956290"/>
    <w:rPr>
      <w:rFonts w:cs="Times New Roman"/>
      <w:kern w:val="3"/>
      <w:sz w:val="22"/>
      <w:szCs w:val="22"/>
    </w:rPr>
  </w:style>
  <w:style w:type="character" w:customStyle="1" w:styleId="23">
    <w:name w:val="本文縮排 2 字元"/>
    <w:rsid w:val="00956290"/>
    <w:rPr>
      <w:rFonts w:cs="Times New Roman"/>
      <w:kern w:val="3"/>
      <w:sz w:val="22"/>
      <w:szCs w:val="22"/>
    </w:rPr>
  </w:style>
  <w:style w:type="character" w:customStyle="1" w:styleId="2Arial">
    <w:name w:val="樣式 我的階層2 + Arial 字元"/>
    <w:rsid w:val="00956290"/>
    <w:rPr>
      <w:rFonts w:ascii="Arial" w:eastAsia="標楷體" w:hAnsi="Arial" w:cs="Arial"/>
      <w:smallCaps/>
      <w:kern w:val="3"/>
      <w:sz w:val="52"/>
      <w:lang w:val="en-US" w:eastAsia="zh-TW"/>
    </w:rPr>
  </w:style>
  <w:style w:type="character" w:styleId="af3">
    <w:name w:val="Emphasis"/>
    <w:rsid w:val="00956290"/>
    <w:rPr>
      <w:rFonts w:cs="Times New Roman"/>
      <w:color w:val="000000"/>
    </w:rPr>
  </w:style>
  <w:style w:type="character" w:customStyle="1" w:styleId="ft">
    <w:name w:val="ft"/>
    <w:rsid w:val="00956290"/>
    <w:rPr>
      <w:rFonts w:cs="Times New Roman"/>
    </w:rPr>
  </w:style>
  <w:style w:type="character" w:customStyle="1" w:styleId="af4">
    <w:name w:val="註解方塊文字 字元"/>
    <w:rsid w:val="00956290"/>
    <w:rPr>
      <w:rFonts w:ascii="Arial" w:hAnsi="Arial" w:cs="Arial"/>
      <w:kern w:val="3"/>
      <w:sz w:val="18"/>
      <w:szCs w:val="18"/>
    </w:rPr>
  </w:style>
  <w:style w:type="character" w:customStyle="1" w:styleId="mfont-txtcont">
    <w:name w:val="mfont-txtcont"/>
    <w:rsid w:val="00956290"/>
    <w:rPr>
      <w:rFonts w:cs="Times New Roman"/>
    </w:rPr>
  </w:style>
  <w:style w:type="character" w:customStyle="1" w:styleId="af5">
    <w:name w:val="文件引導模式 字元"/>
    <w:rsid w:val="00956290"/>
    <w:rPr>
      <w:rFonts w:ascii="新細明體, PMingLiU" w:hAnsi="新細明體, PMingLiU" w:cs="新細明體, PMingLiU"/>
      <w:kern w:val="3"/>
      <w:sz w:val="18"/>
      <w:szCs w:val="18"/>
    </w:rPr>
  </w:style>
  <w:style w:type="character" w:customStyle="1" w:styleId="1a">
    <w:name w:val="頁碼1"/>
    <w:rsid w:val="00956290"/>
    <w:rPr>
      <w:rFonts w:cs="Times New Roman"/>
    </w:rPr>
  </w:style>
  <w:style w:type="character" w:customStyle="1" w:styleId="24">
    <w:name w:val="字元 字元2"/>
    <w:rsid w:val="00956290"/>
    <w:rPr>
      <w:rFonts w:ascii="Cambria, 'Calisto MT'" w:eastAsia="新細明體, PMingLiU" w:hAnsi="Cambria, 'Calisto MT'" w:cs="Times New Roman"/>
      <w:b/>
      <w:bCs/>
      <w:kern w:val="3"/>
      <w:sz w:val="52"/>
      <w:szCs w:val="52"/>
    </w:rPr>
  </w:style>
  <w:style w:type="character" w:customStyle="1" w:styleId="1b">
    <w:name w:val="1． 字元"/>
    <w:rsid w:val="00956290"/>
    <w:rPr>
      <w:rFonts w:ascii="標楷體" w:eastAsia="標楷體" w:hAnsi="標楷體" w:cs="Times New Roman"/>
      <w:sz w:val="28"/>
    </w:rPr>
  </w:style>
  <w:style w:type="character" w:customStyle="1" w:styleId="33">
    <w:name w:val="本文縮排 3 字元"/>
    <w:rsid w:val="00956290"/>
    <w:rPr>
      <w:rFonts w:cs="Calibri"/>
      <w:kern w:val="3"/>
      <w:sz w:val="16"/>
      <w:szCs w:val="16"/>
    </w:rPr>
  </w:style>
  <w:style w:type="character" w:customStyle="1" w:styleId="st1">
    <w:name w:val="st1"/>
    <w:basedOn w:val="a0"/>
    <w:rsid w:val="00956290"/>
  </w:style>
  <w:style w:type="character" w:customStyle="1" w:styleId="af6">
    <w:name w:val="清單段落 字元"/>
    <w:rsid w:val="00956290"/>
    <w:rPr>
      <w:rFonts w:cs="Calibri"/>
      <w:kern w:val="3"/>
      <w:sz w:val="24"/>
      <w:szCs w:val="24"/>
    </w:rPr>
  </w:style>
  <w:style w:type="character" w:customStyle="1" w:styleId="109-0">
    <w:name w:val="109-局處前言內文 字元"/>
    <w:rsid w:val="00956290"/>
    <w:rPr>
      <w:rFonts w:ascii="標楷體" w:eastAsia="標楷體" w:hAnsi="標楷體" w:cs="標楷體"/>
      <w:color w:val="000000"/>
      <w:sz w:val="24"/>
      <w:szCs w:val="24"/>
    </w:rPr>
  </w:style>
  <w:style w:type="numbering" w:customStyle="1" w:styleId="WW8Num1">
    <w:name w:val="WW8Num1"/>
    <w:basedOn w:val="a2"/>
    <w:rsid w:val="00956290"/>
    <w:pPr>
      <w:numPr>
        <w:numId w:val="1"/>
      </w:numPr>
    </w:pPr>
  </w:style>
  <w:style w:type="numbering" w:customStyle="1" w:styleId="WW8Num2">
    <w:name w:val="WW8Num2"/>
    <w:basedOn w:val="a2"/>
    <w:rsid w:val="00956290"/>
    <w:pPr>
      <w:numPr>
        <w:numId w:val="2"/>
      </w:numPr>
    </w:pPr>
  </w:style>
  <w:style w:type="numbering" w:customStyle="1" w:styleId="WW8Num3">
    <w:name w:val="WW8Num3"/>
    <w:basedOn w:val="a2"/>
    <w:rsid w:val="00956290"/>
    <w:pPr>
      <w:numPr>
        <w:numId w:val="3"/>
      </w:numPr>
    </w:pPr>
  </w:style>
  <w:style w:type="numbering" w:customStyle="1" w:styleId="WW8Num4">
    <w:name w:val="WW8Num4"/>
    <w:basedOn w:val="a2"/>
    <w:rsid w:val="00956290"/>
    <w:pPr>
      <w:numPr>
        <w:numId w:val="4"/>
      </w:numPr>
    </w:pPr>
  </w:style>
  <w:style w:type="numbering" w:customStyle="1" w:styleId="WW8Num5">
    <w:name w:val="WW8Num5"/>
    <w:basedOn w:val="a2"/>
    <w:rsid w:val="00956290"/>
    <w:pPr>
      <w:numPr>
        <w:numId w:val="5"/>
      </w:numPr>
    </w:pPr>
  </w:style>
  <w:style w:type="numbering" w:customStyle="1" w:styleId="WW8Num6">
    <w:name w:val="WW8Num6"/>
    <w:basedOn w:val="a2"/>
    <w:rsid w:val="00956290"/>
    <w:pPr>
      <w:numPr>
        <w:numId w:val="6"/>
      </w:numPr>
    </w:pPr>
  </w:style>
  <w:style w:type="numbering" w:customStyle="1" w:styleId="WW8Num7">
    <w:name w:val="WW8Num7"/>
    <w:basedOn w:val="a2"/>
    <w:rsid w:val="00956290"/>
    <w:pPr>
      <w:numPr>
        <w:numId w:val="7"/>
      </w:numPr>
    </w:pPr>
  </w:style>
  <w:style w:type="numbering" w:customStyle="1" w:styleId="WW8Num8">
    <w:name w:val="WW8Num8"/>
    <w:basedOn w:val="a2"/>
    <w:rsid w:val="00956290"/>
    <w:pPr>
      <w:numPr>
        <w:numId w:val="8"/>
      </w:numPr>
    </w:pPr>
  </w:style>
  <w:style w:type="numbering" w:customStyle="1" w:styleId="WW8Num9">
    <w:name w:val="WW8Num9"/>
    <w:basedOn w:val="a2"/>
    <w:rsid w:val="00956290"/>
    <w:pPr>
      <w:numPr>
        <w:numId w:val="9"/>
      </w:numPr>
    </w:pPr>
  </w:style>
  <w:style w:type="numbering" w:customStyle="1" w:styleId="WW8Num10">
    <w:name w:val="WW8Num10"/>
    <w:basedOn w:val="a2"/>
    <w:rsid w:val="00956290"/>
    <w:pPr>
      <w:numPr>
        <w:numId w:val="10"/>
      </w:numPr>
    </w:pPr>
  </w:style>
  <w:style w:type="numbering" w:customStyle="1" w:styleId="WW8Num11">
    <w:name w:val="WW8Num11"/>
    <w:basedOn w:val="a2"/>
    <w:rsid w:val="00956290"/>
    <w:pPr>
      <w:numPr>
        <w:numId w:val="11"/>
      </w:numPr>
    </w:pPr>
  </w:style>
  <w:style w:type="numbering" w:customStyle="1" w:styleId="WW8Num12">
    <w:name w:val="WW8Num12"/>
    <w:basedOn w:val="a2"/>
    <w:rsid w:val="00956290"/>
    <w:pPr>
      <w:numPr>
        <w:numId w:val="12"/>
      </w:numPr>
    </w:pPr>
  </w:style>
  <w:style w:type="numbering" w:customStyle="1" w:styleId="WW8Num13">
    <w:name w:val="WW8Num13"/>
    <w:basedOn w:val="a2"/>
    <w:rsid w:val="00956290"/>
    <w:pPr>
      <w:numPr>
        <w:numId w:val="13"/>
      </w:numPr>
    </w:pPr>
  </w:style>
  <w:style w:type="numbering" w:customStyle="1" w:styleId="WW8Num14">
    <w:name w:val="WW8Num14"/>
    <w:basedOn w:val="a2"/>
    <w:rsid w:val="00956290"/>
    <w:pPr>
      <w:numPr>
        <w:numId w:val="14"/>
      </w:numPr>
    </w:pPr>
  </w:style>
  <w:style w:type="numbering" w:customStyle="1" w:styleId="WW8Num15">
    <w:name w:val="WW8Num15"/>
    <w:basedOn w:val="a2"/>
    <w:rsid w:val="00956290"/>
    <w:pPr>
      <w:numPr>
        <w:numId w:val="15"/>
      </w:numPr>
    </w:pPr>
  </w:style>
  <w:style w:type="numbering" w:customStyle="1" w:styleId="WW8Num16">
    <w:name w:val="WW8Num16"/>
    <w:basedOn w:val="a2"/>
    <w:rsid w:val="00956290"/>
    <w:pPr>
      <w:numPr>
        <w:numId w:val="16"/>
      </w:numPr>
    </w:pPr>
  </w:style>
  <w:style w:type="numbering" w:customStyle="1" w:styleId="WW8Num17">
    <w:name w:val="WW8Num17"/>
    <w:basedOn w:val="a2"/>
    <w:rsid w:val="00956290"/>
    <w:pPr>
      <w:numPr>
        <w:numId w:val="17"/>
      </w:numPr>
    </w:pPr>
  </w:style>
  <w:style w:type="numbering" w:customStyle="1" w:styleId="WW8Num18">
    <w:name w:val="WW8Num18"/>
    <w:basedOn w:val="a2"/>
    <w:rsid w:val="00956290"/>
    <w:pPr>
      <w:numPr>
        <w:numId w:val="18"/>
      </w:numPr>
    </w:pPr>
  </w:style>
  <w:style w:type="numbering" w:customStyle="1" w:styleId="WW8Num19">
    <w:name w:val="WW8Num19"/>
    <w:basedOn w:val="a2"/>
    <w:rsid w:val="00956290"/>
    <w:pPr>
      <w:numPr>
        <w:numId w:val="19"/>
      </w:numPr>
    </w:pPr>
  </w:style>
  <w:style w:type="numbering" w:customStyle="1" w:styleId="WW8Num20">
    <w:name w:val="WW8Num20"/>
    <w:basedOn w:val="a2"/>
    <w:rsid w:val="00956290"/>
    <w:pPr>
      <w:numPr>
        <w:numId w:val="20"/>
      </w:numPr>
    </w:pPr>
  </w:style>
  <w:style w:type="numbering" w:customStyle="1" w:styleId="WW8Num21">
    <w:name w:val="WW8Num21"/>
    <w:basedOn w:val="a2"/>
    <w:rsid w:val="00956290"/>
    <w:pPr>
      <w:numPr>
        <w:numId w:val="21"/>
      </w:numPr>
    </w:pPr>
  </w:style>
  <w:style w:type="numbering" w:customStyle="1" w:styleId="WW8Num22">
    <w:name w:val="WW8Num22"/>
    <w:basedOn w:val="a2"/>
    <w:rsid w:val="00956290"/>
    <w:pPr>
      <w:numPr>
        <w:numId w:val="22"/>
      </w:numPr>
    </w:pPr>
  </w:style>
  <w:style w:type="numbering" w:customStyle="1" w:styleId="WW8Num23">
    <w:name w:val="WW8Num23"/>
    <w:basedOn w:val="a2"/>
    <w:rsid w:val="00956290"/>
    <w:pPr>
      <w:numPr>
        <w:numId w:val="23"/>
      </w:numPr>
    </w:pPr>
  </w:style>
  <w:style w:type="numbering" w:customStyle="1" w:styleId="WW8Num24">
    <w:name w:val="WW8Num24"/>
    <w:basedOn w:val="a2"/>
    <w:rsid w:val="00956290"/>
    <w:pPr>
      <w:numPr>
        <w:numId w:val="24"/>
      </w:numPr>
    </w:pPr>
  </w:style>
  <w:style w:type="numbering" w:customStyle="1" w:styleId="WW8Num25">
    <w:name w:val="WW8Num25"/>
    <w:basedOn w:val="a2"/>
    <w:rsid w:val="00956290"/>
    <w:pPr>
      <w:numPr>
        <w:numId w:val="25"/>
      </w:numPr>
    </w:pPr>
  </w:style>
  <w:style w:type="numbering" w:customStyle="1" w:styleId="WW8Num26">
    <w:name w:val="WW8Num26"/>
    <w:basedOn w:val="a2"/>
    <w:rsid w:val="00956290"/>
    <w:pPr>
      <w:numPr>
        <w:numId w:val="26"/>
      </w:numPr>
    </w:pPr>
  </w:style>
  <w:style w:type="paragraph" w:styleId="af7">
    <w:name w:val="footer"/>
    <w:basedOn w:val="a"/>
    <w:link w:val="1c"/>
    <w:uiPriority w:val="99"/>
    <w:unhideWhenUsed/>
    <w:rsid w:val="00956290"/>
    <w:pPr>
      <w:tabs>
        <w:tab w:val="center" w:pos="4153"/>
        <w:tab w:val="right" w:pos="8306"/>
      </w:tabs>
      <w:snapToGrid w:val="0"/>
    </w:pPr>
    <w:rPr>
      <w:rFonts w:cs="Mangal"/>
      <w:sz w:val="20"/>
      <w:szCs w:val="18"/>
    </w:rPr>
  </w:style>
  <w:style w:type="character" w:customStyle="1" w:styleId="1c">
    <w:name w:val="頁尾 字元1"/>
    <w:basedOn w:val="a0"/>
    <w:link w:val="af7"/>
    <w:uiPriority w:val="99"/>
    <w:rsid w:val="00956290"/>
    <w:rPr>
      <w:rFonts w:cs="Mangal"/>
      <w:sz w:val="20"/>
      <w:szCs w:val="18"/>
    </w:rPr>
  </w:style>
  <w:style w:type="paragraph" w:styleId="af8">
    <w:name w:val="header"/>
    <w:basedOn w:val="a"/>
    <w:link w:val="1d"/>
    <w:uiPriority w:val="99"/>
    <w:unhideWhenUsed/>
    <w:rsid w:val="002612FB"/>
    <w:pPr>
      <w:tabs>
        <w:tab w:val="center" w:pos="4153"/>
        <w:tab w:val="right" w:pos="8306"/>
      </w:tabs>
      <w:snapToGrid w:val="0"/>
    </w:pPr>
    <w:rPr>
      <w:rFonts w:cs="Mangal"/>
      <w:sz w:val="20"/>
      <w:szCs w:val="18"/>
    </w:rPr>
  </w:style>
  <w:style w:type="character" w:customStyle="1" w:styleId="1d">
    <w:name w:val="頁首 字元1"/>
    <w:basedOn w:val="a0"/>
    <w:link w:val="af8"/>
    <w:uiPriority w:val="99"/>
    <w:rsid w:val="002612FB"/>
    <w:rPr>
      <w:rFonts w:cs="Mangal"/>
      <w:sz w:val="20"/>
      <w:szCs w:val="18"/>
    </w:rPr>
  </w:style>
  <w:style w:type="paragraph" w:styleId="af9">
    <w:name w:val="Body Text"/>
    <w:basedOn w:val="a"/>
    <w:link w:val="1e"/>
    <w:qFormat/>
    <w:rsid w:val="00195FE7"/>
    <w:pPr>
      <w:widowControl/>
      <w:autoSpaceDN/>
      <w:textAlignment w:val="auto"/>
    </w:pPr>
    <w:rPr>
      <w:rFonts w:ascii="標楷體" w:eastAsia="標楷體" w:hAnsi="標楷體" w:cs="Times New Roman"/>
      <w:b/>
      <w:bCs/>
      <w:kern w:val="0"/>
      <w:sz w:val="32"/>
      <w:szCs w:val="32"/>
      <w:lang w:bidi="ar-SA"/>
    </w:rPr>
  </w:style>
  <w:style w:type="character" w:customStyle="1" w:styleId="1e">
    <w:name w:val="本文 字元1"/>
    <w:basedOn w:val="a0"/>
    <w:link w:val="af9"/>
    <w:rsid w:val="00195FE7"/>
    <w:rPr>
      <w:rFonts w:ascii="標楷體" w:eastAsia="標楷體" w:hAnsi="標楷體"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88546">
      <w:bodyDiv w:val="1"/>
      <w:marLeft w:val="0"/>
      <w:marRight w:val="0"/>
      <w:marTop w:val="0"/>
      <w:marBottom w:val="0"/>
      <w:divBdr>
        <w:top w:val="none" w:sz="0" w:space="0" w:color="auto"/>
        <w:left w:val="none" w:sz="0" w:space="0" w:color="auto"/>
        <w:bottom w:val="none" w:sz="0" w:space="0" w:color="auto"/>
        <w:right w:val="none" w:sz="0" w:space="0" w:color="auto"/>
      </w:divBdr>
    </w:div>
    <w:div w:id="441149387">
      <w:bodyDiv w:val="1"/>
      <w:marLeft w:val="0"/>
      <w:marRight w:val="0"/>
      <w:marTop w:val="0"/>
      <w:marBottom w:val="0"/>
      <w:divBdr>
        <w:top w:val="none" w:sz="0" w:space="0" w:color="auto"/>
        <w:left w:val="none" w:sz="0" w:space="0" w:color="auto"/>
        <w:bottom w:val="none" w:sz="0" w:space="0" w:color="auto"/>
        <w:right w:val="none" w:sz="0" w:space="0" w:color="auto"/>
      </w:divBdr>
    </w:div>
    <w:div w:id="1066028734">
      <w:bodyDiv w:val="1"/>
      <w:marLeft w:val="0"/>
      <w:marRight w:val="0"/>
      <w:marTop w:val="0"/>
      <w:marBottom w:val="0"/>
      <w:divBdr>
        <w:top w:val="none" w:sz="0" w:space="0" w:color="auto"/>
        <w:left w:val="none" w:sz="0" w:space="0" w:color="auto"/>
        <w:bottom w:val="none" w:sz="0" w:space="0" w:color="auto"/>
        <w:right w:val="none" w:sz="0" w:space="0" w:color="auto"/>
      </w:divBdr>
    </w:div>
    <w:div w:id="117456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4FDCC-B2A2-4462-A598-23047171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1480</Words>
  <Characters>8440</Characters>
  <Application>Microsoft Office Word</Application>
  <DocSecurity>0</DocSecurity>
  <Lines>70</Lines>
  <Paragraphs>19</Paragraphs>
  <ScaleCrop>false</ScaleCrop>
  <Company/>
  <LinksUpToDate>false</LinksUpToDate>
  <CharactersWithSpaces>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- 1225 102年度施政計畫.doc</dc:title>
  <dc:creator>Administrator</dc:creator>
  <cp:lastModifiedBy>張峻睿</cp:lastModifiedBy>
  <cp:revision>105</cp:revision>
  <cp:lastPrinted>2024-02-21T08:27:00Z</cp:lastPrinted>
  <dcterms:created xsi:type="dcterms:W3CDTF">2024-02-15T06:06:00Z</dcterms:created>
  <dcterms:modified xsi:type="dcterms:W3CDTF">2025-02-04T02:56:00Z</dcterms:modified>
</cp:coreProperties>
</file>