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E6" w:rsidRPr="007111E6" w:rsidRDefault="007111E6" w:rsidP="007111E6">
      <w:pPr>
        <w:widowControl/>
        <w:spacing w:before="100" w:beforeAutospacing="1" w:after="100" w:afterAutospacing="1"/>
        <w:outlineLvl w:val="0"/>
        <w:rPr>
          <w:rFonts w:ascii="微軟正黑體" w:eastAsia="微軟正黑體" w:hAnsi="微軟正黑體" w:cs="新細明體"/>
          <w:b/>
          <w:bCs/>
          <w:color w:val="C0001B"/>
          <w:kern w:val="36"/>
          <w:sz w:val="29"/>
          <w:szCs w:val="29"/>
        </w:rPr>
      </w:pPr>
      <w:bookmarkStart w:id="0" w:name="_GoBack"/>
      <w:bookmarkEnd w:id="0"/>
      <w:r w:rsidRPr="007111E6">
        <w:rPr>
          <w:rFonts w:ascii="微軟正黑體" w:eastAsia="微軟正黑體" w:hAnsi="微軟正黑體" w:cs="新細明體" w:hint="eastAsia"/>
          <w:b/>
          <w:bCs/>
          <w:color w:val="C0001B"/>
          <w:kern w:val="36"/>
          <w:sz w:val="29"/>
          <w:szCs w:val="29"/>
        </w:rPr>
        <w:t>長期照顧服務爭議調處作業流程圖</w:t>
      </w:r>
    </w:p>
    <w:p w:rsidR="00352C56" w:rsidRPr="007111E6" w:rsidRDefault="007111E6" w:rsidP="007111E6">
      <w:pPr>
        <w:widowControl/>
        <w:spacing w:before="100" w:beforeAutospacing="1" w:after="100" w:afterAutospacing="1"/>
        <w:rPr>
          <w:rFonts w:ascii="微軟正黑體" w:eastAsia="微軟正黑體" w:hAnsi="微軟正黑體" w:cs="新細明體"/>
          <w:color w:val="535353"/>
          <w:kern w:val="0"/>
          <w:sz w:val="27"/>
          <w:szCs w:val="27"/>
        </w:rPr>
      </w:pPr>
      <w:r>
        <w:rPr>
          <w:rFonts w:ascii="微軟正黑體" w:eastAsia="微軟正黑體" w:hAnsi="微軟正黑體" w:cs="新細明體"/>
          <w:noProof/>
          <w:color w:val="535353"/>
          <w:kern w:val="0"/>
          <w:sz w:val="27"/>
          <w:szCs w:val="27"/>
        </w:rPr>
        <w:drawing>
          <wp:inline distT="0" distB="0" distL="0" distR="0">
            <wp:extent cx="5819775" cy="7972425"/>
            <wp:effectExtent l="19050" t="0" r="9525" b="0"/>
            <wp:docPr id="2" name="圖片 2" descr="彰化縣衛生局長期照顧服務爭議調處作業流程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彰化縣衛生局長期照顧服務爭議調處作業流程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C56" w:rsidRPr="007111E6" w:rsidSect="00352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D3" w:rsidRDefault="00955FD3" w:rsidP="005A3BFD">
      <w:r>
        <w:separator/>
      </w:r>
    </w:p>
  </w:endnote>
  <w:endnote w:type="continuationSeparator" w:id="0">
    <w:p w:rsidR="00955FD3" w:rsidRDefault="00955FD3" w:rsidP="005A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D3" w:rsidRDefault="00955FD3" w:rsidP="005A3BFD">
      <w:r>
        <w:separator/>
      </w:r>
    </w:p>
  </w:footnote>
  <w:footnote w:type="continuationSeparator" w:id="0">
    <w:p w:rsidR="00955FD3" w:rsidRDefault="00955FD3" w:rsidP="005A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3919"/>
    <w:multiLevelType w:val="multilevel"/>
    <w:tmpl w:val="53D0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416C51"/>
    <w:multiLevelType w:val="multilevel"/>
    <w:tmpl w:val="96B2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1E6"/>
    <w:rsid w:val="000E11BC"/>
    <w:rsid w:val="001D2BFB"/>
    <w:rsid w:val="00285A3E"/>
    <w:rsid w:val="00352C56"/>
    <w:rsid w:val="005A3BFD"/>
    <w:rsid w:val="007111E6"/>
    <w:rsid w:val="007E2BAE"/>
    <w:rsid w:val="00955FD3"/>
    <w:rsid w:val="00B8509F"/>
    <w:rsid w:val="00D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DA314"/>
  <w15:docId w15:val="{6B51E37D-3536-4A4F-87BB-68BA5CD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C56"/>
    <w:pPr>
      <w:widowControl w:val="0"/>
    </w:pPr>
  </w:style>
  <w:style w:type="paragraph" w:styleId="1">
    <w:name w:val="heading 1"/>
    <w:basedOn w:val="a"/>
    <w:link w:val="10"/>
    <w:uiPriority w:val="9"/>
    <w:qFormat/>
    <w:rsid w:val="007111E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111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11E6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111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111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111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111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3B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3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3B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>C.M.T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NTSHB</cp:lastModifiedBy>
  <cp:revision>4</cp:revision>
  <dcterms:created xsi:type="dcterms:W3CDTF">2023-09-07T06:20:00Z</dcterms:created>
  <dcterms:modified xsi:type="dcterms:W3CDTF">2023-09-07T06:40:00Z</dcterms:modified>
</cp:coreProperties>
</file>