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D5381" w14:textId="66ECAB9B" w:rsidR="0085671A" w:rsidRPr="0085671A" w:rsidRDefault="006E26BB" w:rsidP="0085671A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6BB">
        <w:rPr>
          <w:rFonts w:ascii="Times New Roman" w:eastAsia="標楷體" w:hAnsi="Times New Roman" w:cs="Times New Roman" w:hint="eastAsia"/>
          <w:b/>
          <w:sz w:val="32"/>
          <w:szCs w:val="32"/>
        </w:rPr>
        <w:t>南投縣政府衛生局</w:t>
      </w:r>
    </w:p>
    <w:p w14:paraId="30892440" w14:textId="4B810423" w:rsidR="00592E5A" w:rsidRDefault="006E26BB" w:rsidP="0085671A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E26BB">
        <w:rPr>
          <w:rFonts w:ascii="Times New Roman" w:eastAsia="標楷體" w:hAnsi="Times New Roman" w:cs="Times New Roman" w:hint="eastAsia"/>
          <w:b/>
          <w:sz w:val="32"/>
          <w:szCs w:val="32"/>
        </w:rPr>
        <w:t>人類乳突病毒疫苗（</w:t>
      </w:r>
      <w:r w:rsidRPr="006E26BB">
        <w:rPr>
          <w:rFonts w:ascii="Times New Roman" w:eastAsia="標楷體" w:hAnsi="Times New Roman" w:cs="Times New Roman" w:hint="eastAsia"/>
          <w:b/>
          <w:sz w:val="32"/>
          <w:szCs w:val="32"/>
        </w:rPr>
        <w:t>HPV</w:t>
      </w:r>
      <w:r w:rsidRPr="006E26BB">
        <w:rPr>
          <w:rFonts w:ascii="Times New Roman" w:eastAsia="標楷體" w:hAnsi="Times New Roman" w:cs="Times New Roman" w:hint="eastAsia"/>
          <w:b/>
          <w:sz w:val="32"/>
          <w:szCs w:val="32"/>
        </w:rPr>
        <w:t>疫苗）</w:t>
      </w:r>
      <w:r w:rsidR="00A0697F" w:rsidRPr="00A0697F">
        <w:rPr>
          <w:rFonts w:ascii="Times New Roman" w:eastAsia="標楷體" w:hAnsi="Times New Roman" w:cs="Times New Roman" w:hint="eastAsia"/>
          <w:b/>
          <w:sz w:val="32"/>
          <w:szCs w:val="32"/>
        </w:rPr>
        <w:t>合約醫療院所申請表</w:t>
      </w:r>
      <w:r w:rsidR="00B61801" w:rsidRPr="00B61801">
        <w:rPr>
          <w:rFonts w:hint="eastAsia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A0697F" w:rsidRPr="00EB6538" w14:paraId="7DB1BB5C" w14:textId="77777777" w:rsidTr="006D0E49">
        <w:trPr>
          <w:trHeight w:val="567"/>
        </w:trPr>
        <w:tc>
          <w:tcPr>
            <w:tcW w:w="10456" w:type="dxa"/>
            <w:gridSpan w:val="2"/>
            <w:vAlign w:val="center"/>
          </w:tcPr>
          <w:p w14:paraId="1840816C" w14:textId="77777777" w:rsidR="00A0697F" w:rsidRPr="00EB6538" w:rsidRDefault="00A0697F" w:rsidP="00CD6CC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醫療院所名稱：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十碼代碼：</w:t>
            </w:r>
          </w:p>
        </w:tc>
      </w:tr>
      <w:tr w:rsidR="00A0697F" w:rsidRPr="00EB6538" w14:paraId="5BC3731D" w14:textId="77777777" w:rsidTr="006D0E49">
        <w:trPr>
          <w:trHeight w:val="567"/>
        </w:trPr>
        <w:tc>
          <w:tcPr>
            <w:tcW w:w="10456" w:type="dxa"/>
            <w:gridSpan w:val="2"/>
            <w:vAlign w:val="center"/>
          </w:tcPr>
          <w:p w14:paraId="266DC24B" w14:textId="77777777" w:rsidR="00A0697F" w:rsidRPr="00EB6538" w:rsidRDefault="00A0697F" w:rsidP="00CD6CC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醫療院所負責人：</w:t>
            </w:r>
          </w:p>
        </w:tc>
      </w:tr>
      <w:tr w:rsidR="00A0697F" w:rsidRPr="00EB6538" w14:paraId="23E340E2" w14:textId="77777777" w:rsidTr="006D0E49">
        <w:trPr>
          <w:trHeight w:val="567"/>
        </w:trPr>
        <w:tc>
          <w:tcPr>
            <w:tcW w:w="10456" w:type="dxa"/>
            <w:gridSpan w:val="2"/>
            <w:vAlign w:val="center"/>
          </w:tcPr>
          <w:p w14:paraId="7423FE64" w14:textId="0C2C2297" w:rsidR="00A0697F" w:rsidRPr="00EB6538" w:rsidRDefault="00A0697F" w:rsidP="00CD6CC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醫院等級別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:</w:t>
            </w:r>
            <w:r w:rsidR="00FC75EA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□醫學中心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□區域醫院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□地區醫院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□基層診所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□衛生所</w:t>
            </w:r>
          </w:p>
        </w:tc>
      </w:tr>
      <w:tr w:rsidR="00A0697F" w:rsidRPr="00EB6538" w14:paraId="1CCFF7EF" w14:textId="77777777" w:rsidTr="006D0E49">
        <w:trPr>
          <w:trHeight w:val="567"/>
        </w:trPr>
        <w:tc>
          <w:tcPr>
            <w:tcW w:w="10456" w:type="dxa"/>
            <w:gridSpan w:val="2"/>
            <w:vAlign w:val="center"/>
          </w:tcPr>
          <w:p w14:paraId="603CEFFF" w14:textId="77777777" w:rsidR="00A0697F" w:rsidRPr="00EB6538" w:rsidRDefault="00A0697F" w:rsidP="00CD6CC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地址：</w:t>
            </w:r>
          </w:p>
        </w:tc>
      </w:tr>
      <w:tr w:rsidR="006D0E49" w:rsidRPr="00EB6538" w14:paraId="785E86C6" w14:textId="77777777" w:rsidTr="006D0E49">
        <w:trPr>
          <w:trHeight w:val="567"/>
        </w:trPr>
        <w:tc>
          <w:tcPr>
            <w:tcW w:w="4531" w:type="dxa"/>
            <w:vAlign w:val="center"/>
          </w:tcPr>
          <w:p w14:paraId="71674DAF" w14:textId="77777777" w:rsidR="006D0E49" w:rsidRPr="00EB6538" w:rsidRDefault="006D0E49" w:rsidP="00CD6CC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聯絡人：</w:t>
            </w:r>
          </w:p>
        </w:tc>
        <w:tc>
          <w:tcPr>
            <w:tcW w:w="5925" w:type="dxa"/>
            <w:vAlign w:val="center"/>
          </w:tcPr>
          <w:p w14:paraId="09E3847E" w14:textId="37BF7ED9" w:rsidR="006D0E49" w:rsidRPr="00EB6538" w:rsidRDefault="006D0E49" w:rsidP="00CD6CC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聯絡人電話：</w:t>
            </w:r>
          </w:p>
        </w:tc>
      </w:tr>
      <w:tr w:rsidR="006D0E49" w:rsidRPr="00EB6538" w14:paraId="2ED14AB8" w14:textId="77777777" w:rsidTr="006D0E49">
        <w:trPr>
          <w:trHeight w:val="567"/>
        </w:trPr>
        <w:tc>
          <w:tcPr>
            <w:tcW w:w="10456" w:type="dxa"/>
            <w:gridSpan w:val="2"/>
            <w:vAlign w:val="center"/>
          </w:tcPr>
          <w:p w14:paraId="16D97103" w14:textId="600BBDC3" w:rsidR="006D0E49" w:rsidRPr="00EB6538" w:rsidRDefault="006D0E49" w:rsidP="00CD6CC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D0E4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聯絡人</w:t>
            </w:r>
            <w:r w:rsidRPr="006D0E49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E-mail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:</w:t>
            </w:r>
          </w:p>
        </w:tc>
      </w:tr>
      <w:tr w:rsidR="00A0697F" w:rsidRPr="00EB6538" w14:paraId="130EE9CF" w14:textId="77777777" w:rsidTr="006D0E49">
        <w:trPr>
          <w:trHeight w:val="567"/>
        </w:trPr>
        <w:tc>
          <w:tcPr>
            <w:tcW w:w="10456" w:type="dxa"/>
            <w:gridSpan w:val="2"/>
            <w:vAlign w:val="center"/>
          </w:tcPr>
          <w:p w14:paraId="5D655230" w14:textId="77777777" w:rsidR="00A0697F" w:rsidRPr="00EB6538" w:rsidRDefault="00A0697F" w:rsidP="00BA06D9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是否為</w:t>
            </w:r>
            <w:r w:rsidR="00BA06D9" w:rsidRPr="00BA06D9">
              <w:rPr>
                <w:rFonts w:ascii="Times New Roman" w:eastAsia="標楷體" w:hAnsi="Times New Roman" w:hint="eastAsia"/>
                <w:color w:val="C00000"/>
                <w:sz w:val="26"/>
                <w:szCs w:val="26"/>
              </w:rPr>
              <w:t>___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年度幼兒常規預防接種及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/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或流感疫苗接種合約院所□是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□否</w:t>
            </w:r>
            <w:proofErr w:type="gramEnd"/>
          </w:p>
        </w:tc>
      </w:tr>
      <w:tr w:rsidR="00A0697F" w:rsidRPr="00EB6538" w14:paraId="357ECBCA" w14:textId="77777777" w:rsidTr="00CD6CC3">
        <w:trPr>
          <w:trHeight w:val="7417"/>
        </w:trPr>
        <w:tc>
          <w:tcPr>
            <w:tcW w:w="10456" w:type="dxa"/>
            <w:gridSpan w:val="2"/>
            <w:vAlign w:val="center"/>
          </w:tcPr>
          <w:p w14:paraId="3E2C7308" w14:textId="07C04D69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一、專科醫師證書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（</w:t>
            </w:r>
            <w:r w:rsidR="00F83F04" w:rsidRPr="00B121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附</w:t>
            </w:r>
            <w:r w:rsidR="00B121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專科</w:t>
            </w:r>
            <w:r w:rsidR="00B12112" w:rsidRPr="00B121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醫師證書</w:t>
            </w:r>
            <w:r w:rsidR="00B121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</w:t>
            </w:r>
            <w:r w:rsidR="00B12112" w:rsidRPr="00B12112">
              <w:rPr>
                <w:rFonts w:ascii="標楷體" w:eastAsia="標楷體" w:hAnsi="標楷體"/>
              </w:rPr>
              <w:t>HPV疫苗接種相關教育訓練證書</w:t>
            </w:r>
            <w:r w:rsidRPr="00B121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影</w:t>
            </w:r>
            <w:r w:rsidR="007F4E4D" w:rsidRPr="00B1211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）：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4A45C2A9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□婦產科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□家醫科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□小兒科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□其他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_________</w:t>
            </w:r>
          </w:p>
          <w:p w14:paraId="7149B58B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二、冷藏設備及疫苗管理能力：</w:t>
            </w:r>
          </w:p>
          <w:p w14:paraId="33C681C5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1.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冷藏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/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監測設備符合規定：□是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□否</w:t>
            </w:r>
            <w:proofErr w:type="gramEnd"/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；</w:t>
            </w:r>
          </w:p>
          <w:p w14:paraId="616D282C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2.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各層架溫度分布紀錄：□有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□無；</w:t>
            </w:r>
          </w:p>
          <w:p w14:paraId="33AB165F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3.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冷藏設備啟用前連續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</w:t>
            </w:r>
            <w:proofErr w:type="gramStart"/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週</w:t>
            </w:r>
            <w:proofErr w:type="gramEnd"/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之溫度控制範圍於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2-8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℃間記錄：□有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□無；</w:t>
            </w:r>
          </w:p>
          <w:p w14:paraId="4586140D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4.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高低溫度計準確性量測：□有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□無；</w:t>
            </w:r>
          </w:p>
          <w:p w14:paraId="43BC12E2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5.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具管理能力人員數：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______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人；訓練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/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認證明：□有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□無</w:t>
            </w:r>
          </w:p>
          <w:p w14:paraId="212D51FA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三、連線網際網路設備及功能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：□有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□無</w:t>
            </w:r>
          </w:p>
          <w:p w14:paraId="62AEB08C" w14:textId="1592B18E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四、接種流程圖</w:t>
            </w:r>
            <w:r w:rsidRPr="00B1211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（</w:t>
            </w:r>
            <w:r w:rsidR="00F83F04" w:rsidRPr="00B1211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附流程圖</w:t>
            </w:r>
            <w:r w:rsidRPr="00B1211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）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：</w:t>
            </w:r>
          </w:p>
          <w:p w14:paraId="62B7C4B2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□有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（且需確認疫苗能實際接種於本計畫施對象身上）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□無</w:t>
            </w:r>
          </w:p>
          <w:p w14:paraId="3F01D8B3" w14:textId="478BD6EF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五、接種場所空間配置</w:t>
            </w:r>
            <w:r w:rsidRPr="00B1211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（</w:t>
            </w:r>
            <w:r w:rsidR="00F83F04" w:rsidRPr="00B1211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附</w:t>
            </w:r>
            <w:r w:rsidRPr="00B12112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圖示）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：□有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□無</w:t>
            </w:r>
          </w:p>
          <w:p w14:paraId="44E3246B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六、接種人力編制（含醫師、護士、社服員及臨時可機動調派）：簡述服務人力配比與量能。</w:t>
            </w:r>
          </w:p>
          <w:p w14:paraId="58F8EB18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七、每日最高接種人數：</w:t>
            </w: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_________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人</w:t>
            </w:r>
          </w:p>
          <w:p w14:paraId="605FE9D5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八、避免擁擠施打規劃之行政措施：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5A9A82B8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1.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開放預約：□網路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□電話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□傳真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□現場</w:t>
            </w:r>
          </w:p>
          <w:p w14:paraId="7495ADB9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2.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發放號碼牌</w:t>
            </w:r>
          </w:p>
          <w:p w14:paraId="2D368D17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3.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規劃及公告接種流程</w:t>
            </w:r>
          </w:p>
          <w:p w14:paraId="20CF8100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4.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開闊空間設置臨時接種地點</w:t>
            </w:r>
          </w:p>
          <w:p w14:paraId="5394A814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5.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其他</w:t>
            </w:r>
          </w:p>
          <w:p w14:paraId="0900E142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九、疫苗收費細目與金額</w:t>
            </w:r>
          </w:p>
          <w:p w14:paraId="01CE5A3A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 1.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掛號費：</w:t>
            </w:r>
          </w:p>
          <w:p w14:paraId="479D81B7" w14:textId="5AE53628" w:rsidR="00A0697F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  2.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其他接種相關醫療費用：</w:t>
            </w:r>
          </w:p>
          <w:p w14:paraId="2239F9C0" w14:textId="77777777" w:rsidR="006D0E49" w:rsidRPr="006D0E49" w:rsidRDefault="006D0E49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0086305C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lastRenderedPageBreak/>
              <w:t>個人資料蒐集、處理利用同意聲明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：申請人同意提供本表所列及之</w:t>
            </w:r>
            <w:proofErr w:type="gramStart"/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個</w:t>
            </w:r>
            <w:proofErr w:type="gramEnd"/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資料，做為辦理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HPV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疫苗接種相關業務使用。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36F9FBF6" w14:textId="2BF1EF2A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此致</w:t>
            </w:r>
            <w:r w:rsidR="00A32B34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 xml:space="preserve">  </w:t>
            </w:r>
            <w:r w:rsidR="00A32B34"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  <w:t>南投縣政府</w:t>
            </w:r>
            <w:r w:rsidRPr="00EB6538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衛生局</w:t>
            </w:r>
          </w:p>
          <w:p w14:paraId="2F43CB3C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56D88AF2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申請人簽名（章）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_______________________</w:t>
            </w:r>
          </w:p>
          <w:p w14:paraId="4C575110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審核結果：□同意為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HPV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疫苗合約院所資格</w:t>
            </w:r>
          </w:p>
          <w:p w14:paraId="4CCDA2E9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     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□待審核；建議修正意見及補提報資料：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________________________________</w:t>
            </w:r>
          </w:p>
          <w:p w14:paraId="07EFA528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        __________________________________________________________________</w:t>
            </w:r>
          </w:p>
          <w:p w14:paraId="0F9FA136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         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□不同意；原因：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____________________________________________________</w:t>
            </w:r>
          </w:p>
          <w:p w14:paraId="79F85880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47681611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審核人：</w:t>
            </w: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14:paraId="7F2375D8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0E6CE059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審核日期：</w:t>
            </w:r>
          </w:p>
          <w:p w14:paraId="01E779FF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  <w:p w14:paraId="283FDFF0" w14:textId="77777777" w:rsidR="00A0697F" w:rsidRPr="00EB6538" w:rsidRDefault="00A0697F" w:rsidP="00CD6CC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EB6538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單位主管：</w:t>
            </w:r>
          </w:p>
        </w:tc>
      </w:tr>
    </w:tbl>
    <w:p w14:paraId="5C5CC771" w14:textId="77777777" w:rsidR="00A0697F" w:rsidRPr="00EB6538" w:rsidRDefault="00A0697F" w:rsidP="00A0697F">
      <w:pPr>
        <w:spacing w:line="3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8"/>
          <w:szCs w:val="28"/>
          <w:lang w:bidi="ne-NP"/>
        </w:rPr>
      </w:pPr>
    </w:p>
    <w:p w14:paraId="6E5C29B1" w14:textId="77777777" w:rsidR="00A0697F" w:rsidRPr="00A32B34" w:rsidRDefault="00A0697F" w:rsidP="00A0697F">
      <w:pPr>
        <w:spacing w:line="360" w:lineRule="exact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  <w:lang w:bidi="ne-NP"/>
        </w:rPr>
      </w:pPr>
      <w:r w:rsidRPr="00A32B3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bidi="ne-NP"/>
        </w:rPr>
        <w:t>備註：</w:t>
      </w:r>
      <w:proofErr w:type="gramStart"/>
      <w:r w:rsidRPr="00A32B3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bidi="ne-NP"/>
        </w:rPr>
        <w:t>若原非疾病</w:t>
      </w:r>
      <w:proofErr w:type="gramEnd"/>
      <w:r w:rsidRPr="00A32B3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bidi="ne-NP"/>
        </w:rPr>
        <w:t>管制署之合約醫療院所，請衛生局於醫療院所</w:t>
      </w:r>
      <w:proofErr w:type="gramStart"/>
      <w:r w:rsidRPr="00A32B3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bidi="ne-NP"/>
        </w:rPr>
        <w:t>申請時副知</w:t>
      </w:r>
      <w:proofErr w:type="gramEnd"/>
      <w:r w:rsidRPr="00A32B3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bidi="ne-NP"/>
        </w:rPr>
        <w:t>國民</w:t>
      </w:r>
      <w:proofErr w:type="gramStart"/>
      <w:r w:rsidRPr="00A32B3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bidi="ne-NP"/>
        </w:rPr>
        <w:t>健康署</w:t>
      </w:r>
      <w:proofErr w:type="gramEnd"/>
      <w:r w:rsidRPr="00A32B3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  <w:lang w:bidi="ne-NP"/>
        </w:rPr>
        <w:t>。</w:t>
      </w:r>
    </w:p>
    <w:p w14:paraId="60B85DDD" w14:textId="77777777" w:rsidR="00A0697F" w:rsidRPr="00EB6538" w:rsidRDefault="00A0697F" w:rsidP="00A0697F">
      <w:pPr>
        <w:spacing w:line="3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  <w:lang w:bidi="ne-NP"/>
        </w:rPr>
      </w:pPr>
    </w:p>
    <w:p w14:paraId="1BF5DD26" w14:textId="77777777" w:rsidR="00A0697F" w:rsidRPr="00EB6538" w:rsidRDefault="00A0697F" w:rsidP="00A0697F">
      <w:pPr>
        <w:spacing w:line="360" w:lineRule="exact"/>
        <w:jc w:val="right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2"/>
          <w:lang w:bidi="ne-NP"/>
        </w:rPr>
      </w:pPr>
      <w:r w:rsidRPr="00EB6538">
        <w:rPr>
          <w:rFonts w:ascii="Times New Roman" w:eastAsia="標楷體" w:hAnsi="Times New Roman"/>
          <w:b/>
          <w:bCs/>
          <w:color w:val="000000" w:themeColor="text1"/>
          <w:kern w:val="0"/>
          <w:sz w:val="22"/>
          <w:lang w:bidi="ne-NP"/>
        </w:rPr>
        <w:t>本項服務經費來自</w:t>
      </w:r>
      <w:r w:rsidRPr="00EB6538">
        <w:rPr>
          <w:rFonts w:ascii="Times New Roman" w:eastAsia="標楷體" w:hAnsi="Times New Roman" w:hint="eastAsia"/>
          <w:b/>
          <w:bCs/>
          <w:color w:val="000000" w:themeColor="text1"/>
          <w:kern w:val="0"/>
          <w:sz w:val="22"/>
          <w:lang w:bidi="ne-NP"/>
        </w:rPr>
        <w:t>衛生福利部國民健康署</w:t>
      </w:r>
      <w:proofErr w:type="gramStart"/>
      <w:r w:rsidRPr="00EB6538">
        <w:rPr>
          <w:rFonts w:ascii="Times New Roman" w:eastAsia="標楷體" w:hAnsi="Times New Roman"/>
          <w:b/>
          <w:bCs/>
          <w:color w:val="000000" w:themeColor="text1"/>
          <w:kern w:val="0"/>
          <w:sz w:val="22"/>
          <w:lang w:bidi="ne-NP"/>
        </w:rPr>
        <w:t>菸</w:t>
      </w:r>
      <w:proofErr w:type="gramEnd"/>
      <w:r w:rsidRPr="00EB6538">
        <w:rPr>
          <w:rFonts w:ascii="Times New Roman" w:eastAsia="標楷體" w:hAnsi="Times New Roman"/>
          <w:b/>
          <w:bCs/>
          <w:color w:val="000000" w:themeColor="text1"/>
          <w:kern w:val="0"/>
          <w:sz w:val="22"/>
          <w:lang w:bidi="ne-NP"/>
        </w:rPr>
        <w:t>品健康福利捐</w:t>
      </w:r>
    </w:p>
    <w:p w14:paraId="1EBD337F" w14:textId="77777777" w:rsidR="00E51DE3" w:rsidRDefault="00E51DE3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5B6D4802" w14:textId="77777777" w:rsidR="00E51DE3" w:rsidRDefault="00E51DE3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0A704966" w14:textId="77777777" w:rsidR="00E51DE3" w:rsidRDefault="00E51DE3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0BC8B46" w14:textId="77777777" w:rsidR="00E51DE3" w:rsidRDefault="00E51DE3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C37BF44" w14:textId="77777777" w:rsidR="00E51DE3" w:rsidRDefault="00E51DE3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71B16E70" w14:textId="77777777" w:rsidR="00E51DE3" w:rsidRDefault="00E51DE3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EE6BD9E" w14:textId="77777777" w:rsidR="00E51DE3" w:rsidRDefault="00E51DE3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50524D9" w14:textId="77777777" w:rsidR="00E51DE3" w:rsidRDefault="00E51DE3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163797E" w14:textId="77777777" w:rsidR="00E51DE3" w:rsidRDefault="00E51DE3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p w14:paraId="4AF821C9" w14:textId="77777777" w:rsidR="00E51DE3" w:rsidRDefault="00E51DE3" w:rsidP="00E51DE3">
      <w:pPr>
        <w:spacing w:line="360" w:lineRule="auto"/>
        <w:jc w:val="center"/>
        <w:rPr>
          <w:rFonts w:ascii="Times New Roman" w:eastAsia="標楷體" w:hAnsi="Times New Roman" w:cs="Times New Roman"/>
          <w:bCs/>
          <w:color w:val="000000" w:themeColor="text1"/>
          <w:kern w:val="52"/>
          <w:sz w:val="32"/>
          <w:szCs w:val="52"/>
        </w:rPr>
      </w:pPr>
      <w:r w:rsidRPr="00EB653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公費疫苗毀損賠償等級</w:t>
      </w:r>
    </w:p>
    <w:p w14:paraId="2C34E8E6" w14:textId="77777777" w:rsidR="00E51DE3" w:rsidRPr="00EB6538" w:rsidRDefault="00E51DE3" w:rsidP="00E51DE3">
      <w:pPr>
        <w:widowControl/>
        <w:jc w:val="right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413"/>
        <w:gridCol w:w="9043"/>
      </w:tblGrid>
      <w:tr w:rsidR="00E51DE3" w:rsidRPr="00EB6538" w14:paraId="4D0BB5D1" w14:textId="77777777" w:rsidTr="00C13857">
        <w:tc>
          <w:tcPr>
            <w:tcW w:w="1413" w:type="dxa"/>
            <w:vAlign w:val="center"/>
          </w:tcPr>
          <w:p w14:paraId="04D780F9" w14:textId="77777777" w:rsidR="00E51DE3" w:rsidRPr="00EB6538" w:rsidRDefault="00E51DE3" w:rsidP="00C13857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賠償等級</w:t>
            </w:r>
          </w:p>
        </w:tc>
        <w:tc>
          <w:tcPr>
            <w:tcW w:w="9043" w:type="dxa"/>
            <w:vAlign w:val="center"/>
          </w:tcPr>
          <w:p w14:paraId="5A7B7386" w14:textId="77777777" w:rsidR="00E51DE3" w:rsidRPr="00EB6538" w:rsidRDefault="00E51DE3" w:rsidP="00C1385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69BD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 w:val="28"/>
                <w:szCs w:val="28"/>
              </w:rPr>
              <w:t>H</w:t>
            </w:r>
            <w:r w:rsidRPr="000269BD">
              <w:rPr>
                <w:rFonts w:ascii="Times New Roman" w:eastAsia="標楷體" w:hAnsi="Times New Roman" w:cs="Times New Roman"/>
                <w:b/>
                <w:color w:val="C00000"/>
                <w:kern w:val="0"/>
                <w:sz w:val="28"/>
                <w:szCs w:val="28"/>
              </w:rPr>
              <w:t xml:space="preserve">PV </w:t>
            </w:r>
            <w:r w:rsidRPr="00B54F7D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105"/>
                <w:kern w:val="0"/>
                <w:sz w:val="28"/>
                <w:szCs w:val="28"/>
                <w:fitText w:val="2880" w:id="-1131230208"/>
              </w:rPr>
              <w:t>疫苗毀損原</w:t>
            </w:r>
            <w:r w:rsidRPr="00B54F7D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15"/>
                <w:kern w:val="0"/>
                <w:sz w:val="28"/>
                <w:szCs w:val="28"/>
                <w:fitText w:val="2880" w:id="-1131230208"/>
              </w:rPr>
              <w:t>因</w:t>
            </w:r>
          </w:p>
        </w:tc>
      </w:tr>
      <w:tr w:rsidR="00E51DE3" w:rsidRPr="00EB6538" w14:paraId="04A8D003" w14:textId="77777777" w:rsidTr="00C13857">
        <w:tc>
          <w:tcPr>
            <w:tcW w:w="1413" w:type="dxa"/>
            <w:vAlign w:val="center"/>
          </w:tcPr>
          <w:p w14:paraId="554B0078" w14:textId="77777777" w:rsidR="00E51DE3" w:rsidRPr="00EB6538" w:rsidRDefault="00E51DE3" w:rsidP="00C13857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無需賠償</w:t>
            </w:r>
          </w:p>
        </w:tc>
        <w:tc>
          <w:tcPr>
            <w:tcW w:w="9043" w:type="dxa"/>
          </w:tcPr>
          <w:p w14:paraId="395DEADD" w14:textId="77777777" w:rsidR="00E51DE3" w:rsidRPr="00EB6538" w:rsidRDefault="00E51DE3" w:rsidP="00E51DE3">
            <w:pPr>
              <w:pStyle w:val="a3"/>
              <w:numPr>
                <w:ilvl w:val="0"/>
                <w:numId w:val="11"/>
              </w:numPr>
              <w:snapToGrid w:val="0"/>
              <w:spacing w:beforeLines="25" w:before="90"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因災害等所致之不可抗力因素，致疫苗毀損者：依災害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疫苗冷儲應變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處理作業流程，經衛生局（所）研判處理，專案通報</w:t>
            </w:r>
            <w:r w:rsidRPr="0023571B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國民</w:t>
            </w:r>
            <w:proofErr w:type="gramStart"/>
            <w:r w:rsidRPr="0023571B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健康署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14:paraId="6307F002" w14:textId="77777777" w:rsidR="00E51DE3" w:rsidRPr="00EB6538" w:rsidRDefault="00E51DE3" w:rsidP="00E51DE3">
            <w:pPr>
              <w:pStyle w:val="a3"/>
              <w:numPr>
                <w:ilvl w:val="0"/>
                <w:numId w:val="11"/>
              </w:numPr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疫苗針劑包裝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透明膠膜未拆封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前、瓶裝未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開瓶前或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於注射前發現有損壞、內容物不足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…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…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等無法使用情形者，應儘速通知衛生局（所），並將疫苗實體繳回，經衛生局（所）確認屬實。</w:t>
            </w:r>
          </w:p>
          <w:p w14:paraId="428F60C2" w14:textId="77777777" w:rsidR="00E51DE3" w:rsidRPr="00EB6538" w:rsidRDefault="00E51DE3" w:rsidP="00E51DE3">
            <w:pPr>
              <w:pStyle w:val="a3"/>
              <w:numPr>
                <w:ilvl w:val="0"/>
                <w:numId w:val="11"/>
              </w:numPr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於注射過程因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反抽回血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、注射筒異常、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推柄脫掉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、疫苗掉落或抽取疫苗排氣時將疫苗排出等無法避免之情形，致疫苗損毀者，由院所出具報告，檢附實體，經衛生局（所）研判確立。</w:t>
            </w:r>
          </w:p>
          <w:p w14:paraId="117FB8C3" w14:textId="77777777" w:rsidR="00E51DE3" w:rsidRPr="00EB6538" w:rsidRDefault="00E51DE3" w:rsidP="00E51DE3">
            <w:pPr>
              <w:pStyle w:val="a3"/>
              <w:numPr>
                <w:ilvl w:val="0"/>
                <w:numId w:val="11"/>
              </w:numPr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於注射過程，因被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接種者扭動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等致疫苗破損、汙染或藥液流失者：由院所出具報告並經個案或家屬確認，載明事件發生情形，檢附實體，經衛生局（所）研判確立。</w:t>
            </w:r>
          </w:p>
          <w:p w14:paraId="6BDFD2D9" w14:textId="77777777" w:rsidR="00E51DE3" w:rsidRPr="00EB6538" w:rsidRDefault="00E51DE3" w:rsidP="00E51DE3">
            <w:pPr>
              <w:pStyle w:val="a3"/>
              <w:numPr>
                <w:ilvl w:val="0"/>
                <w:numId w:val="11"/>
              </w:numPr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因冷運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、冷藏異常（如冷凍監視片破裂、溫度監視片指數超出規範、高低溫度計顯示低溫曾達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℃"/>
              </w:smartTagPr>
              <w:r w:rsidRPr="00EB6538"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t>0℃</w:t>
              </w:r>
            </w:smartTag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以下等情況者）或其他事故造成疫苗毀損，但合約院所自行發現即主動通報，並檢具報告，經衛生局（所）審核通過者。</w:t>
            </w:r>
          </w:p>
        </w:tc>
      </w:tr>
      <w:tr w:rsidR="00E51DE3" w:rsidRPr="00EB6538" w14:paraId="44415235" w14:textId="77777777" w:rsidTr="00C13857">
        <w:tc>
          <w:tcPr>
            <w:tcW w:w="1413" w:type="dxa"/>
            <w:vAlign w:val="center"/>
          </w:tcPr>
          <w:p w14:paraId="5B40BC42" w14:textId="77777777" w:rsidR="00E51DE3" w:rsidRPr="00EB6538" w:rsidRDefault="00E51DE3" w:rsidP="00C13857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按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原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價賠</w:t>
            </w:r>
            <w:proofErr w:type="gramEnd"/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償</w:t>
            </w:r>
          </w:p>
        </w:tc>
        <w:tc>
          <w:tcPr>
            <w:tcW w:w="9043" w:type="dxa"/>
          </w:tcPr>
          <w:p w14:paraId="5D832084" w14:textId="77777777" w:rsidR="00E51DE3" w:rsidRPr="00EB6538" w:rsidRDefault="00E51DE3" w:rsidP="00E51DE3">
            <w:pPr>
              <w:pStyle w:val="a3"/>
              <w:numPr>
                <w:ilvl w:val="0"/>
                <w:numId w:val="12"/>
              </w:numPr>
              <w:snapToGrid w:val="0"/>
              <w:spacing w:beforeLines="25" w:before="90"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合約院所於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個月內，發生無需賠償等級事項第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款合計三次（含）以上者。</w:t>
            </w:r>
          </w:p>
          <w:p w14:paraId="0A83616A" w14:textId="77777777" w:rsidR="00E51DE3" w:rsidRPr="00EB6538" w:rsidRDefault="00E51DE3" w:rsidP="00E51DE3">
            <w:pPr>
              <w:pStyle w:val="a3"/>
              <w:numPr>
                <w:ilvl w:val="0"/>
                <w:numId w:val="12"/>
              </w:numPr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因冷運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、冷藏異常（如冷凍監視片破裂、溫度監視片指數超出規範、高低溫度計顯示低溫曾達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℃"/>
              </w:smartTagPr>
              <w:r w:rsidRPr="00EB6538"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t>0℃</w:t>
              </w:r>
            </w:smartTag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以下等情況）或其他事故造成疫苗毀損，經衛生單位查核發現，配合有效改善者。</w:t>
            </w:r>
          </w:p>
          <w:p w14:paraId="6D3CE3D7" w14:textId="77777777" w:rsidR="00E51DE3" w:rsidRPr="00EB6538" w:rsidRDefault="00E51DE3" w:rsidP="00E51DE3">
            <w:pPr>
              <w:pStyle w:val="a3"/>
              <w:numPr>
                <w:ilvl w:val="0"/>
                <w:numId w:val="12"/>
              </w:numPr>
              <w:snapToGrid w:val="0"/>
              <w:spacing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將公費疫苗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施打於非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計畫實施對象之情事，經衛生局（所）研判確立屬個案可歸責於院所之事實者。</w:t>
            </w:r>
          </w:p>
          <w:p w14:paraId="53FDA21F" w14:textId="77777777" w:rsidR="00E51DE3" w:rsidRPr="00EB6538" w:rsidRDefault="00E51DE3" w:rsidP="00E51DE3">
            <w:pPr>
              <w:pStyle w:val="a3"/>
              <w:numPr>
                <w:ilvl w:val="0"/>
                <w:numId w:val="12"/>
              </w:numPr>
              <w:snapToGrid w:val="0"/>
              <w:spacing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經查核疫苗發生遺失或短缺情事，經衛生局（所）研判確立不可歸責於院所之事實者。</w:t>
            </w:r>
          </w:p>
        </w:tc>
      </w:tr>
      <w:tr w:rsidR="00E51DE3" w:rsidRPr="00EB6538" w14:paraId="30367EAF" w14:textId="77777777" w:rsidTr="00C13857">
        <w:tc>
          <w:tcPr>
            <w:tcW w:w="1413" w:type="dxa"/>
            <w:vAlign w:val="center"/>
          </w:tcPr>
          <w:p w14:paraId="18FB9805" w14:textId="77777777" w:rsidR="00E51DE3" w:rsidRPr="00EB6538" w:rsidRDefault="00E51DE3" w:rsidP="00C13857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按原價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3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倍賠償</w:t>
            </w:r>
          </w:p>
        </w:tc>
        <w:tc>
          <w:tcPr>
            <w:tcW w:w="9043" w:type="dxa"/>
          </w:tcPr>
          <w:p w14:paraId="0703A65A" w14:textId="77777777" w:rsidR="00E51DE3" w:rsidRPr="00EB6538" w:rsidRDefault="00E51DE3" w:rsidP="00C13857">
            <w:pPr>
              <w:pStyle w:val="a3"/>
              <w:snapToGrid w:val="0"/>
              <w:spacing w:beforeLines="25" w:before="90" w:line="2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下列事項按疫苗原價賠償外，加計疫苗原價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倍違約金，並得終止合約：</w:t>
            </w:r>
          </w:p>
          <w:p w14:paraId="32117674" w14:textId="77777777" w:rsidR="00E51DE3" w:rsidRPr="00EB6538" w:rsidRDefault="00E51DE3" w:rsidP="00E51DE3">
            <w:pPr>
              <w:pStyle w:val="a3"/>
              <w:numPr>
                <w:ilvl w:val="0"/>
                <w:numId w:val="13"/>
              </w:numPr>
              <w:snapToGrid w:val="0"/>
              <w:spacing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因冷運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、冷藏異常或其他事故致疫苗毀損，經衛生單位查核發現，通知改善而未改善者。</w:t>
            </w:r>
          </w:p>
          <w:p w14:paraId="62FA1CFA" w14:textId="77777777" w:rsidR="00E51DE3" w:rsidRPr="00EB6538" w:rsidRDefault="00E51DE3" w:rsidP="00E51DE3">
            <w:pPr>
              <w:pStyle w:val="a3"/>
              <w:numPr>
                <w:ilvl w:val="0"/>
                <w:numId w:val="13"/>
              </w:numPr>
              <w:snapToGrid w:val="0"/>
              <w:spacing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經查核疫苗發生遺失或短缺情事，經衛生局（所）查核發現並有明確證據可歸責於院所之事實者。</w:t>
            </w:r>
          </w:p>
        </w:tc>
      </w:tr>
      <w:tr w:rsidR="00E51DE3" w:rsidRPr="00EB6538" w14:paraId="5CF92860" w14:textId="77777777" w:rsidTr="00C13857">
        <w:tc>
          <w:tcPr>
            <w:tcW w:w="1413" w:type="dxa"/>
            <w:vAlign w:val="center"/>
          </w:tcPr>
          <w:p w14:paraId="35A6CD93" w14:textId="77777777" w:rsidR="00E51DE3" w:rsidRPr="00EB6538" w:rsidRDefault="00E51DE3" w:rsidP="00C13857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按原價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5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倍賠償</w:t>
            </w:r>
          </w:p>
        </w:tc>
        <w:tc>
          <w:tcPr>
            <w:tcW w:w="9043" w:type="dxa"/>
          </w:tcPr>
          <w:p w14:paraId="5B295D9D" w14:textId="77777777" w:rsidR="00E51DE3" w:rsidRPr="00EB6538" w:rsidRDefault="00E51DE3" w:rsidP="00C13857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將公費疫苗蓄意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施打於非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計畫實施對象（單一事件），經衛生局（所）研判確立者，按疫苗原價賠償外，加計疫苗原價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倍違約金，並得終止合約。</w:t>
            </w:r>
          </w:p>
        </w:tc>
      </w:tr>
      <w:tr w:rsidR="00E51DE3" w:rsidRPr="00EB6538" w14:paraId="190AFF41" w14:textId="77777777" w:rsidTr="00C13857">
        <w:tc>
          <w:tcPr>
            <w:tcW w:w="1413" w:type="dxa"/>
            <w:vAlign w:val="center"/>
          </w:tcPr>
          <w:p w14:paraId="5D8ECAA2" w14:textId="77777777" w:rsidR="00E51DE3" w:rsidRPr="00EB6538" w:rsidRDefault="00E51DE3" w:rsidP="00C13857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按原價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10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倍賠償</w:t>
            </w:r>
          </w:p>
        </w:tc>
        <w:tc>
          <w:tcPr>
            <w:tcW w:w="9043" w:type="dxa"/>
          </w:tcPr>
          <w:p w14:paraId="4A0087EF" w14:textId="77777777" w:rsidR="00E51DE3" w:rsidRPr="00EB6538" w:rsidRDefault="00E51DE3" w:rsidP="00C13857">
            <w:pPr>
              <w:pStyle w:val="a3"/>
              <w:snapToGrid w:val="0"/>
              <w:spacing w:beforeLines="25" w:before="90" w:line="2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下列事項按疫苗原價賠償外，加計疫苗原價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倍違約金，並得終止合約：</w:t>
            </w:r>
          </w:p>
          <w:p w14:paraId="116BC8EC" w14:textId="77777777" w:rsidR="00E51DE3" w:rsidRPr="00EB6538" w:rsidRDefault="00E51DE3" w:rsidP="00E51DE3">
            <w:pPr>
              <w:pStyle w:val="a3"/>
              <w:numPr>
                <w:ilvl w:val="0"/>
                <w:numId w:val="14"/>
              </w:numPr>
              <w:snapToGrid w:val="0"/>
              <w:spacing w:beforeLines="25" w:before="90"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蓄意違反善良管理人之保管義務，經查核疫苗發生遺失或短缺等情事。</w:t>
            </w:r>
          </w:p>
          <w:p w14:paraId="6F07CB31" w14:textId="77777777" w:rsidR="00E51DE3" w:rsidRPr="00EB6538" w:rsidRDefault="00E51DE3" w:rsidP="00C13857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蓄意將公費疫苗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施打於非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計畫實施對象（非單一事件）之情事或挪做自費疫苗使用，並有明確證據者。</w:t>
            </w:r>
          </w:p>
        </w:tc>
      </w:tr>
    </w:tbl>
    <w:p w14:paraId="55EF1C2E" w14:textId="77777777" w:rsidR="00E51DE3" w:rsidRPr="00EB6538" w:rsidRDefault="00E51DE3" w:rsidP="00E51DE3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hint="eastAsia"/>
          <w:color w:val="000000" w:themeColor="text1"/>
          <w:szCs w:val="24"/>
        </w:rPr>
        <w:t>備註：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5118FA0F" w14:textId="77777777" w:rsidR="00E51DE3" w:rsidRPr="00EB6538" w:rsidRDefault="00E51DE3" w:rsidP="00E51DE3">
      <w:pPr>
        <w:snapToGrid w:val="0"/>
        <w:spacing w:line="26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EB6538">
        <w:rPr>
          <w:rFonts w:ascii="Times New Roman" w:eastAsia="標楷體" w:hAnsi="Times New Roman" w:hint="eastAsia"/>
          <w:color w:val="000000" w:themeColor="text1"/>
          <w:szCs w:val="24"/>
        </w:rPr>
        <w:t xml:space="preserve">      1.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本表未列載事項，由各衛生局依實際發生情形及比照上述情節輕重研判，據以核定賠償等級。</w:t>
      </w:r>
    </w:p>
    <w:p w14:paraId="463DFA20" w14:textId="77777777" w:rsidR="00E51DE3" w:rsidRPr="00EB6538" w:rsidRDefault="00E51DE3" w:rsidP="00E51DE3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2.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無需賠償等級：疫苗因災害或其他因素等所致損毀，經各衛生局依本「公費疫苗毀損賠償</w:t>
      </w:r>
    </w:p>
    <w:p w14:paraId="52B16DF3" w14:textId="77777777" w:rsidR="00E51DE3" w:rsidRPr="00EB6538" w:rsidRDefault="00E51DE3" w:rsidP="00E51DE3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等級」判定列為無需賠償者，依「審計法」第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58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條，須由地方衛生局逐案檢同有關文件送</w:t>
      </w:r>
    </w:p>
    <w:p w14:paraId="7BD3D253" w14:textId="77777777" w:rsidR="00E51DE3" w:rsidRPr="00EB6538" w:rsidRDefault="00E51DE3" w:rsidP="00E51DE3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23571B">
        <w:rPr>
          <w:rFonts w:ascii="Times New Roman" w:eastAsia="標楷體" w:hAnsi="Times New Roman" w:cs="Times New Roman" w:hint="eastAsia"/>
          <w:color w:val="C00000"/>
          <w:szCs w:val="24"/>
        </w:rPr>
        <w:t>國民</w:t>
      </w:r>
      <w:proofErr w:type="gramStart"/>
      <w:r w:rsidRPr="0023571B">
        <w:rPr>
          <w:rFonts w:ascii="Times New Roman" w:eastAsia="標楷體" w:hAnsi="Times New Roman" w:cs="Times New Roman" w:hint="eastAsia"/>
          <w:color w:val="C00000"/>
          <w:szCs w:val="24"/>
        </w:rPr>
        <w:t>健康署</w:t>
      </w:r>
      <w:proofErr w:type="gramEnd"/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轉報審計部審核，經該部同意後始能無需賠償；至疫苗報廢則依「各機關財務</w:t>
      </w:r>
    </w:p>
    <w:p w14:paraId="0838AC32" w14:textId="77777777" w:rsidR="00E51DE3" w:rsidRPr="00EB6538" w:rsidRDefault="00E51DE3" w:rsidP="00E51DE3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報廢分級核定金額表」規定辦理。</w:t>
      </w:r>
    </w:p>
    <w:p w14:paraId="0132BF54" w14:textId="77777777" w:rsidR="00E51DE3" w:rsidRPr="00EB6538" w:rsidRDefault="00E51DE3" w:rsidP="00E51DE3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3.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按原價賠償等級第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條所列，無需賠償等級事項第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proofErr w:type="gramStart"/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款件數</w:t>
      </w:r>
      <w:proofErr w:type="gramEnd"/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核計方式：（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）預防接種及</w:t>
      </w:r>
    </w:p>
    <w:p w14:paraId="12E29FBB" w14:textId="77777777" w:rsidR="00E51DE3" w:rsidRPr="00EB6538" w:rsidRDefault="00E51DE3" w:rsidP="00E51DE3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proofErr w:type="gramStart"/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冷儲單位</w:t>
      </w:r>
      <w:proofErr w:type="gramEnd"/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（預注門診、藥局等）以各單位之毀損件數分別合計。（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）學幼童集中接種作業</w:t>
      </w:r>
    </w:p>
    <w:p w14:paraId="1B1694D7" w14:textId="77777777" w:rsidR="00E51DE3" w:rsidRPr="00EB6538" w:rsidRDefault="00E51DE3" w:rsidP="00E51DE3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之毀損件數依不同地點、原因分別合計。</w:t>
      </w:r>
    </w:p>
    <w:p w14:paraId="4231C9EE" w14:textId="2F888776" w:rsidR="0085671A" w:rsidRPr="00A0697F" w:rsidRDefault="00657E22" w:rsidP="00A0697F">
      <w:pPr>
        <w:ind w:right="1920"/>
        <w:rPr>
          <w:rFonts w:ascii="Times New Roman" w:eastAsia="標楷體" w:hAnsi="Times New Roman" w:cs="Times New Roman" w:hint="eastAsia"/>
          <w:b/>
          <w:sz w:val="32"/>
          <w:szCs w:val="32"/>
        </w:rPr>
      </w:pPr>
      <w:r>
        <w:rPr>
          <w:rFonts w:ascii="Times New Roman" w:eastAsia="標楷體" w:hAnsi="Times New Roman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D9E23" wp14:editId="23C17E0E">
                <wp:simplePos x="0" y="0"/>
                <wp:positionH relativeFrom="margin">
                  <wp:align>center</wp:align>
                </wp:positionH>
                <wp:positionV relativeFrom="paragraph">
                  <wp:posOffset>3895725</wp:posOffset>
                </wp:positionV>
                <wp:extent cx="381000" cy="33337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DF5BE" w14:textId="77777777" w:rsidR="00657E22" w:rsidRDefault="00657E22" w:rsidP="0065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D9E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306.75pt;width:30pt;height:26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" fillcolor="white [3201]" stroked="f" strokeweight=".5pt">
                <v:textbox>
                  <w:txbxContent>
                    <w:p w14:paraId="6BFDF5BE" w14:textId="77777777" w:rsidR="00657E22" w:rsidRDefault="00657E22" w:rsidP="00657E22"/>
                  </w:txbxContent>
                </v:textbox>
                <w10:wrap anchorx="margin"/>
              </v:shape>
            </w:pict>
          </mc:Fallback>
        </mc:AlternateContent>
      </w:r>
    </w:p>
    <w:sectPr w:rsidR="0085671A" w:rsidRPr="00A0697F" w:rsidSect="00C56594">
      <w:headerReference w:type="default" r:id="rId7"/>
      <w:pgSz w:w="11906" w:h="16838"/>
      <w:pgMar w:top="720" w:right="720" w:bottom="720" w:left="720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3D7B7" w14:textId="77777777" w:rsidR="00B54F7D" w:rsidRDefault="00B54F7D" w:rsidP="003C2A6B">
      <w:r>
        <w:separator/>
      </w:r>
    </w:p>
  </w:endnote>
  <w:endnote w:type="continuationSeparator" w:id="0">
    <w:p w14:paraId="45A8661E" w14:textId="77777777" w:rsidR="00B54F7D" w:rsidRDefault="00B54F7D" w:rsidP="003C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59DC8" w14:textId="77777777" w:rsidR="00B54F7D" w:rsidRDefault="00B54F7D" w:rsidP="003C2A6B">
      <w:r>
        <w:separator/>
      </w:r>
    </w:p>
  </w:footnote>
  <w:footnote w:type="continuationSeparator" w:id="0">
    <w:p w14:paraId="40413F41" w14:textId="77777777" w:rsidR="00B54F7D" w:rsidRDefault="00B54F7D" w:rsidP="003C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363B7" w14:textId="77777777" w:rsidR="00C56C9C" w:rsidRPr="002D0EE2" w:rsidRDefault="00C56C9C" w:rsidP="00C56594">
    <w:pPr>
      <w:pStyle w:val="a5"/>
      <w:spacing w:line="400" w:lineRule="exact"/>
      <w:jc w:val="right"/>
      <w:rPr>
        <w:rFonts w:ascii="Times New Roman" w:eastAsia="標楷體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F2DD7"/>
    <w:multiLevelType w:val="hybridMultilevel"/>
    <w:tmpl w:val="0D64F69E"/>
    <w:lvl w:ilvl="0" w:tplc="6A107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AC161E"/>
    <w:multiLevelType w:val="hybridMultilevel"/>
    <w:tmpl w:val="78CCB9D2"/>
    <w:lvl w:ilvl="0" w:tplc="29B6AD22">
      <w:start w:val="1"/>
      <w:numFmt w:val="decimal"/>
      <w:lvlText w:val="%1.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C69FD"/>
    <w:multiLevelType w:val="hybridMultilevel"/>
    <w:tmpl w:val="E1006040"/>
    <w:lvl w:ilvl="0" w:tplc="C74E7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B29BA"/>
    <w:multiLevelType w:val="hybridMultilevel"/>
    <w:tmpl w:val="F1A049EA"/>
    <w:lvl w:ilvl="0" w:tplc="C12689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5C0766E"/>
    <w:multiLevelType w:val="hybridMultilevel"/>
    <w:tmpl w:val="E2AEEBF0"/>
    <w:lvl w:ilvl="0" w:tplc="27D22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8671C"/>
    <w:multiLevelType w:val="hybridMultilevel"/>
    <w:tmpl w:val="8FA4FD88"/>
    <w:lvl w:ilvl="0" w:tplc="FD84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D953B2"/>
    <w:multiLevelType w:val="hybridMultilevel"/>
    <w:tmpl w:val="ED30E5AE"/>
    <w:lvl w:ilvl="0" w:tplc="D0C6DF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CF30BA"/>
    <w:multiLevelType w:val="hybridMultilevel"/>
    <w:tmpl w:val="8312D8CA"/>
    <w:lvl w:ilvl="0" w:tplc="D76A9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E738AE"/>
    <w:multiLevelType w:val="hybridMultilevel"/>
    <w:tmpl w:val="8FA4FD88"/>
    <w:lvl w:ilvl="0" w:tplc="FD84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BD4A7A"/>
    <w:multiLevelType w:val="hybridMultilevel"/>
    <w:tmpl w:val="2EE21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786A76"/>
    <w:multiLevelType w:val="hybridMultilevel"/>
    <w:tmpl w:val="92A6552C"/>
    <w:lvl w:ilvl="0" w:tplc="2352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F7216D"/>
    <w:multiLevelType w:val="hybridMultilevel"/>
    <w:tmpl w:val="8850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BD058D"/>
    <w:multiLevelType w:val="hybridMultilevel"/>
    <w:tmpl w:val="8E48E28A"/>
    <w:lvl w:ilvl="0" w:tplc="FA26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250C22"/>
    <w:multiLevelType w:val="hybridMultilevel"/>
    <w:tmpl w:val="8FA4FD88"/>
    <w:lvl w:ilvl="0" w:tplc="FD84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0F"/>
    <w:rsid w:val="0001100F"/>
    <w:rsid w:val="000E4368"/>
    <w:rsid w:val="001532AE"/>
    <w:rsid w:val="00165BFB"/>
    <w:rsid w:val="001B63E5"/>
    <w:rsid w:val="001B6F26"/>
    <w:rsid w:val="00270DA0"/>
    <w:rsid w:val="002A646B"/>
    <w:rsid w:val="002D0EE2"/>
    <w:rsid w:val="00387E68"/>
    <w:rsid w:val="00396D6A"/>
    <w:rsid w:val="003B1FB5"/>
    <w:rsid w:val="003B6EC2"/>
    <w:rsid w:val="003C2A6B"/>
    <w:rsid w:val="003C5D4B"/>
    <w:rsid w:val="003D0C42"/>
    <w:rsid w:val="004125B2"/>
    <w:rsid w:val="00441FD3"/>
    <w:rsid w:val="00447EEC"/>
    <w:rsid w:val="00500600"/>
    <w:rsid w:val="0051477E"/>
    <w:rsid w:val="005F110A"/>
    <w:rsid w:val="006135C0"/>
    <w:rsid w:val="006317AA"/>
    <w:rsid w:val="00636646"/>
    <w:rsid w:val="00657E22"/>
    <w:rsid w:val="00677B23"/>
    <w:rsid w:val="00680B3C"/>
    <w:rsid w:val="006D0E49"/>
    <w:rsid w:val="006E26BB"/>
    <w:rsid w:val="007009B4"/>
    <w:rsid w:val="00725D21"/>
    <w:rsid w:val="00732ECC"/>
    <w:rsid w:val="007B2550"/>
    <w:rsid w:val="007F4E4D"/>
    <w:rsid w:val="00851D5D"/>
    <w:rsid w:val="0085671A"/>
    <w:rsid w:val="00877609"/>
    <w:rsid w:val="008B690A"/>
    <w:rsid w:val="00923B4E"/>
    <w:rsid w:val="00947E05"/>
    <w:rsid w:val="00A0697F"/>
    <w:rsid w:val="00A32B34"/>
    <w:rsid w:val="00A8075E"/>
    <w:rsid w:val="00AA322A"/>
    <w:rsid w:val="00AC3620"/>
    <w:rsid w:val="00B01E42"/>
    <w:rsid w:val="00B06F66"/>
    <w:rsid w:val="00B12112"/>
    <w:rsid w:val="00B35D3C"/>
    <w:rsid w:val="00B54F7D"/>
    <w:rsid w:val="00B61801"/>
    <w:rsid w:val="00BA06D9"/>
    <w:rsid w:val="00BB464C"/>
    <w:rsid w:val="00C40BED"/>
    <w:rsid w:val="00C56594"/>
    <w:rsid w:val="00C56C9C"/>
    <w:rsid w:val="00CB23C3"/>
    <w:rsid w:val="00CD64A5"/>
    <w:rsid w:val="00CE211A"/>
    <w:rsid w:val="00D24E7A"/>
    <w:rsid w:val="00D83437"/>
    <w:rsid w:val="00DC62C5"/>
    <w:rsid w:val="00E51DE3"/>
    <w:rsid w:val="00E57958"/>
    <w:rsid w:val="00F53B67"/>
    <w:rsid w:val="00F83F04"/>
    <w:rsid w:val="00FA49A2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CD5DD7E"/>
  <w15:chartTrackingRefBased/>
  <w15:docId w15:val="{7542A94F-648A-4DF3-8404-ECDFB3C2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7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0F"/>
    <w:pPr>
      <w:ind w:leftChars="200" w:left="480"/>
    </w:pPr>
  </w:style>
  <w:style w:type="character" w:styleId="a4">
    <w:name w:val="Hyperlink"/>
    <w:uiPriority w:val="99"/>
    <w:rsid w:val="000110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2A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2A6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0697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39"/>
    <w:rsid w:val="00A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0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0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schsu.imbd@outlook.com</dc:creator>
  <cp:keywords/>
  <dc:description/>
  <cp:lastModifiedBy>林良辰</cp:lastModifiedBy>
  <cp:revision>42</cp:revision>
  <cp:lastPrinted>2023-06-14T09:15:00Z</cp:lastPrinted>
  <dcterms:created xsi:type="dcterms:W3CDTF">2020-06-16T02:25:00Z</dcterms:created>
  <dcterms:modified xsi:type="dcterms:W3CDTF">2023-12-18T03:12:00Z</dcterms:modified>
</cp:coreProperties>
</file>